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87D4A" w14:paraId="4D85380D" w14:textId="77777777">
        <w:tblPrEx>
          <w:tblCellMar>
            <w:top w:w="0" w:type="dxa"/>
            <w:bottom w:w="0" w:type="dxa"/>
          </w:tblCellMar>
        </w:tblPrEx>
        <w:trPr>
          <w:tblCellSpacing w:w="60" w:type="dxa"/>
        </w:trPr>
        <w:tc>
          <w:tcPr>
            <w:tcW w:w="1200" w:type="pct"/>
            <w:shd w:val="clear" w:color="auto" w:fill="E7F0F9"/>
          </w:tcPr>
          <w:p w14:paraId="24A6F654" w14:textId="77777777" w:rsidR="00E87D4A" w:rsidRDefault="004F5D19">
            <w:pPr>
              <w:spacing w:after="0" w:line="240" w:lineRule="auto"/>
            </w:pPr>
            <w:r>
              <w:rPr>
                <w:b/>
              </w:rPr>
              <w:t>RKP broj</w:t>
            </w:r>
          </w:p>
        </w:tc>
        <w:tc>
          <w:tcPr>
            <w:tcW w:w="0" w:type="auto"/>
            <w:shd w:val="clear" w:color="auto" w:fill="E7F0F9"/>
          </w:tcPr>
          <w:p w14:paraId="3444C6A3" w14:textId="77777777" w:rsidR="00E87D4A" w:rsidRDefault="004F5D19">
            <w:pPr>
              <w:spacing w:after="0" w:line="240" w:lineRule="auto"/>
            </w:pPr>
            <w:r>
              <w:t>11507</w:t>
            </w:r>
          </w:p>
        </w:tc>
      </w:tr>
      <w:tr w:rsidR="00E87D4A" w14:paraId="51B0BCFC" w14:textId="77777777">
        <w:tblPrEx>
          <w:tblCellMar>
            <w:top w:w="0" w:type="dxa"/>
            <w:bottom w:w="0" w:type="dxa"/>
          </w:tblCellMar>
        </w:tblPrEx>
        <w:trPr>
          <w:tblCellSpacing w:w="60" w:type="dxa"/>
        </w:trPr>
        <w:tc>
          <w:tcPr>
            <w:tcW w:w="1200" w:type="pct"/>
            <w:shd w:val="clear" w:color="auto" w:fill="E7F0F9"/>
          </w:tcPr>
          <w:p w14:paraId="0AC42697" w14:textId="77777777" w:rsidR="00E87D4A" w:rsidRDefault="004F5D19">
            <w:pPr>
              <w:spacing w:after="0" w:line="240" w:lineRule="auto"/>
            </w:pPr>
            <w:r>
              <w:rPr>
                <w:b/>
              </w:rPr>
              <w:t>Naziv obveznika</w:t>
            </w:r>
          </w:p>
        </w:tc>
        <w:tc>
          <w:tcPr>
            <w:tcW w:w="0" w:type="auto"/>
            <w:shd w:val="clear" w:color="auto" w:fill="E7F0F9"/>
          </w:tcPr>
          <w:p w14:paraId="2209167F" w14:textId="77777777" w:rsidR="00E87D4A" w:rsidRDefault="004F5D19">
            <w:pPr>
              <w:spacing w:after="0" w:line="240" w:lineRule="auto"/>
            </w:pPr>
            <w:r>
              <w:t>OSNOVNA ŠKOLA IVANA GORANA KOVAČIĆA VRBOVSKO</w:t>
            </w:r>
          </w:p>
        </w:tc>
      </w:tr>
      <w:tr w:rsidR="00E87D4A" w14:paraId="6C749CCA" w14:textId="77777777">
        <w:tblPrEx>
          <w:tblCellMar>
            <w:top w:w="0" w:type="dxa"/>
            <w:bottom w:w="0" w:type="dxa"/>
          </w:tblCellMar>
        </w:tblPrEx>
        <w:trPr>
          <w:tblCellSpacing w:w="60" w:type="dxa"/>
        </w:trPr>
        <w:tc>
          <w:tcPr>
            <w:tcW w:w="1200" w:type="pct"/>
            <w:shd w:val="clear" w:color="auto" w:fill="E7F0F9"/>
          </w:tcPr>
          <w:p w14:paraId="044EE7E4" w14:textId="77777777" w:rsidR="00E87D4A" w:rsidRDefault="004F5D19">
            <w:pPr>
              <w:spacing w:after="0" w:line="240" w:lineRule="auto"/>
            </w:pPr>
            <w:r>
              <w:rPr>
                <w:b/>
              </w:rPr>
              <w:t>Razina</w:t>
            </w:r>
          </w:p>
        </w:tc>
        <w:tc>
          <w:tcPr>
            <w:tcW w:w="0" w:type="auto"/>
            <w:shd w:val="clear" w:color="auto" w:fill="E7F0F9"/>
          </w:tcPr>
          <w:p w14:paraId="6222CF39" w14:textId="77777777" w:rsidR="00E87D4A" w:rsidRDefault="004F5D19">
            <w:pPr>
              <w:spacing w:after="0" w:line="240" w:lineRule="auto"/>
            </w:pPr>
            <w:r>
              <w:t>31</w:t>
            </w:r>
          </w:p>
        </w:tc>
      </w:tr>
    </w:tbl>
    <w:p w14:paraId="50AFDE7A" w14:textId="77777777" w:rsidR="00E87D4A" w:rsidRDefault="004F5D19">
      <w:r>
        <w:br/>
      </w:r>
    </w:p>
    <w:p w14:paraId="05F6DA25" w14:textId="77777777" w:rsidR="00E87D4A" w:rsidRDefault="004F5D19">
      <w:pPr>
        <w:spacing w:line="240" w:lineRule="auto"/>
        <w:jc w:val="center"/>
      </w:pPr>
      <w:r>
        <w:rPr>
          <w:b/>
          <w:sz w:val="28"/>
        </w:rPr>
        <w:t>BILJEŠKE UZ FINANCIJSKE IZVJEŠTAJE</w:t>
      </w:r>
    </w:p>
    <w:p w14:paraId="6A1B7F87" w14:textId="77777777" w:rsidR="00E87D4A" w:rsidRDefault="004F5D19">
      <w:pPr>
        <w:spacing w:line="240" w:lineRule="auto"/>
        <w:jc w:val="center"/>
      </w:pPr>
      <w:r>
        <w:rPr>
          <w:b/>
          <w:sz w:val="28"/>
        </w:rPr>
        <w:t>ZA RAZDOBLJE</w:t>
      </w:r>
    </w:p>
    <w:p w14:paraId="3BF83FD3" w14:textId="77777777" w:rsidR="00E87D4A" w:rsidRDefault="004F5D19">
      <w:pPr>
        <w:spacing w:line="240" w:lineRule="auto"/>
        <w:jc w:val="center"/>
      </w:pPr>
      <w:r>
        <w:rPr>
          <w:b/>
          <w:sz w:val="28"/>
        </w:rPr>
        <w:t>I - VI 2025.</w:t>
      </w:r>
    </w:p>
    <w:p w14:paraId="3DB55D11" w14:textId="77777777" w:rsidR="00E87D4A" w:rsidRDefault="00E87D4A"/>
    <w:p w14:paraId="71C01FBA" w14:textId="77777777" w:rsidR="00E87D4A" w:rsidRDefault="004F5D19">
      <w:pPr>
        <w:keepNext/>
        <w:spacing w:line="240" w:lineRule="auto"/>
        <w:jc w:val="center"/>
      </w:pPr>
      <w:r>
        <w:rPr>
          <w:b/>
          <w:sz w:val="28"/>
        </w:rPr>
        <w:t>Izvještaj o prihodima i rashodima, primicima i izdacima</w:t>
      </w:r>
    </w:p>
    <w:p w14:paraId="728E1881" w14:textId="77777777" w:rsidR="00E87D4A" w:rsidRDefault="004F5D1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06F156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4F0978"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2B1D22" w14:textId="77777777" w:rsidR="00E87D4A" w:rsidRDefault="004F5D19">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14:paraId="28096158"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E82519"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E3D613"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984DE6" w14:textId="77777777" w:rsidR="00E87D4A" w:rsidRDefault="004F5D19">
            <w:pPr>
              <w:keepNext/>
              <w:keepLines/>
              <w:spacing w:after="0" w:line="240" w:lineRule="auto"/>
              <w:jc w:val="center"/>
            </w:pPr>
            <w:r>
              <w:rPr>
                <w:b/>
                <w:sz w:val="18"/>
              </w:rPr>
              <w:t>Indeks (%)</w:t>
            </w:r>
          </w:p>
        </w:tc>
      </w:tr>
      <w:tr w:rsidR="00E87D4A" w14:paraId="686F5414" w14:textId="77777777">
        <w:tblPrEx>
          <w:tblCellMar>
            <w:top w:w="0" w:type="dxa"/>
            <w:bottom w:w="0" w:type="dxa"/>
          </w:tblCellMar>
        </w:tblPrEx>
        <w:trPr>
          <w:cantSplit/>
          <w:trHeight w:val="560"/>
        </w:trPr>
        <w:tc>
          <w:tcPr>
            <w:tcW w:w="700" w:type="dxa"/>
            <w:tcMar>
              <w:top w:w="0" w:type="dxa"/>
              <w:bottom w:w="0" w:type="dxa"/>
            </w:tcMar>
            <w:vAlign w:val="center"/>
          </w:tcPr>
          <w:p w14:paraId="739D00F8" w14:textId="77777777" w:rsidR="00E87D4A" w:rsidRDefault="004F5D19">
            <w:pPr>
              <w:keepNext/>
              <w:keepLines/>
              <w:spacing w:after="0" w:line="240" w:lineRule="auto"/>
            </w:pPr>
            <w:r>
              <w:rPr>
                <w:sz w:val="18"/>
              </w:rPr>
              <w:t>6</w:t>
            </w:r>
          </w:p>
        </w:tc>
        <w:tc>
          <w:tcPr>
            <w:tcW w:w="3180" w:type="dxa"/>
            <w:tcMar>
              <w:top w:w="0" w:type="dxa"/>
              <w:bottom w:w="0" w:type="dxa"/>
            </w:tcMar>
            <w:vAlign w:val="center"/>
          </w:tcPr>
          <w:p w14:paraId="693B10E5" w14:textId="77777777" w:rsidR="00E87D4A" w:rsidRDefault="004F5D19">
            <w:pPr>
              <w:keepNext/>
              <w:keepLines/>
              <w:spacing w:after="0" w:line="240" w:lineRule="auto"/>
            </w:pPr>
            <w:r>
              <w:rPr>
                <w:sz w:val="18"/>
              </w:rPr>
              <w:t>PRIHODI POSLOVANJA (šifre 61+62+63+64+65+66+67+68)</w:t>
            </w:r>
          </w:p>
        </w:tc>
        <w:tc>
          <w:tcPr>
            <w:tcW w:w="700" w:type="dxa"/>
            <w:tcMar>
              <w:top w:w="0" w:type="dxa"/>
              <w:bottom w:w="0" w:type="dxa"/>
            </w:tcMar>
            <w:vAlign w:val="center"/>
          </w:tcPr>
          <w:p w14:paraId="1A040320" w14:textId="77777777" w:rsidR="00E87D4A" w:rsidRDefault="004F5D19">
            <w:pPr>
              <w:keepNext/>
              <w:keepLines/>
              <w:spacing w:after="0" w:line="240" w:lineRule="auto"/>
            </w:pPr>
            <w:r>
              <w:rPr>
                <w:sz w:val="18"/>
              </w:rPr>
              <w:t>6</w:t>
            </w:r>
          </w:p>
        </w:tc>
        <w:tc>
          <w:tcPr>
            <w:tcW w:w="1860" w:type="dxa"/>
            <w:tcMar>
              <w:top w:w="0" w:type="dxa"/>
              <w:bottom w:w="0" w:type="dxa"/>
            </w:tcMar>
            <w:vAlign w:val="center"/>
          </w:tcPr>
          <w:p w14:paraId="26F8A59D" w14:textId="77777777" w:rsidR="00E87D4A" w:rsidRDefault="004F5D19">
            <w:pPr>
              <w:keepNext/>
              <w:keepLines/>
              <w:spacing w:after="0" w:line="240" w:lineRule="auto"/>
              <w:jc w:val="right"/>
            </w:pPr>
            <w:r>
              <w:rPr>
                <w:sz w:val="18"/>
              </w:rPr>
              <w:t>863.188,31</w:t>
            </w:r>
          </w:p>
        </w:tc>
        <w:tc>
          <w:tcPr>
            <w:tcW w:w="1860" w:type="dxa"/>
            <w:tcMar>
              <w:top w:w="0" w:type="dxa"/>
              <w:bottom w:w="0" w:type="dxa"/>
            </w:tcMar>
            <w:vAlign w:val="center"/>
          </w:tcPr>
          <w:p w14:paraId="2BF63A59" w14:textId="77777777" w:rsidR="00E87D4A" w:rsidRDefault="004F5D19">
            <w:pPr>
              <w:keepNext/>
              <w:keepLines/>
              <w:spacing w:after="0" w:line="240" w:lineRule="auto"/>
              <w:jc w:val="right"/>
            </w:pPr>
            <w:r>
              <w:rPr>
                <w:sz w:val="18"/>
              </w:rPr>
              <w:t>928.693,09</w:t>
            </w:r>
          </w:p>
        </w:tc>
        <w:tc>
          <w:tcPr>
            <w:tcW w:w="700" w:type="dxa"/>
            <w:tcMar>
              <w:top w:w="0" w:type="dxa"/>
              <w:bottom w:w="0" w:type="dxa"/>
            </w:tcMar>
            <w:vAlign w:val="center"/>
          </w:tcPr>
          <w:p w14:paraId="202938A8" w14:textId="77777777" w:rsidR="00E87D4A" w:rsidRDefault="004F5D19">
            <w:pPr>
              <w:keepNext/>
              <w:keepLines/>
              <w:spacing w:after="0" w:line="240" w:lineRule="auto"/>
              <w:jc w:val="right"/>
            </w:pPr>
            <w:r>
              <w:rPr>
                <w:sz w:val="18"/>
              </w:rPr>
              <w:t>107,6</w:t>
            </w:r>
          </w:p>
        </w:tc>
      </w:tr>
      <w:tr w:rsidR="00E87D4A" w14:paraId="370881C6" w14:textId="77777777">
        <w:tblPrEx>
          <w:tblCellMar>
            <w:top w:w="0" w:type="dxa"/>
            <w:bottom w:w="0" w:type="dxa"/>
          </w:tblCellMar>
        </w:tblPrEx>
        <w:trPr>
          <w:cantSplit/>
          <w:trHeight w:val="560"/>
        </w:trPr>
        <w:tc>
          <w:tcPr>
            <w:tcW w:w="700" w:type="dxa"/>
            <w:tcMar>
              <w:top w:w="0" w:type="dxa"/>
              <w:bottom w:w="0" w:type="dxa"/>
            </w:tcMar>
            <w:vAlign w:val="center"/>
          </w:tcPr>
          <w:p w14:paraId="11F9754F" w14:textId="77777777" w:rsidR="00E87D4A" w:rsidRDefault="004F5D19">
            <w:pPr>
              <w:keepNext/>
              <w:keepLines/>
              <w:spacing w:after="0" w:line="240" w:lineRule="auto"/>
            </w:pPr>
            <w:r>
              <w:rPr>
                <w:sz w:val="18"/>
              </w:rPr>
              <w:t>3</w:t>
            </w:r>
          </w:p>
        </w:tc>
        <w:tc>
          <w:tcPr>
            <w:tcW w:w="3180" w:type="dxa"/>
            <w:tcMar>
              <w:top w:w="0" w:type="dxa"/>
              <w:bottom w:w="0" w:type="dxa"/>
            </w:tcMar>
            <w:vAlign w:val="center"/>
          </w:tcPr>
          <w:p w14:paraId="2A161CB6" w14:textId="77777777" w:rsidR="00E87D4A" w:rsidRDefault="004F5D19">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2D5830C2" w14:textId="77777777" w:rsidR="00E87D4A" w:rsidRDefault="004F5D19">
            <w:pPr>
              <w:keepNext/>
              <w:keepLines/>
              <w:spacing w:after="0" w:line="240" w:lineRule="auto"/>
            </w:pPr>
            <w:r>
              <w:rPr>
                <w:sz w:val="18"/>
              </w:rPr>
              <w:t>3</w:t>
            </w:r>
          </w:p>
        </w:tc>
        <w:tc>
          <w:tcPr>
            <w:tcW w:w="1860" w:type="dxa"/>
            <w:tcMar>
              <w:top w:w="0" w:type="dxa"/>
              <w:bottom w:w="0" w:type="dxa"/>
            </w:tcMar>
            <w:vAlign w:val="center"/>
          </w:tcPr>
          <w:p w14:paraId="2B53569F" w14:textId="77777777" w:rsidR="00E87D4A" w:rsidRDefault="004F5D19">
            <w:pPr>
              <w:keepNext/>
              <w:keepLines/>
              <w:spacing w:after="0" w:line="240" w:lineRule="auto"/>
              <w:jc w:val="right"/>
            </w:pPr>
            <w:r>
              <w:rPr>
                <w:sz w:val="18"/>
              </w:rPr>
              <w:t>866.717,80</w:t>
            </w:r>
          </w:p>
        </w:tc>
        <w:tc>
          <w:tcPr>
            <w:tcW w:w="1860" w:type="dxa"/>
            <w:tcMar>
              <w:top w:w="0" w:type="dxa"/>
              <w:bottom w:w="0" w:type="dxa"/>
            </w:tcMar>
            <w:vAlign w:val="center"/>
          </w:tcPr>
          <w:p w14:paraId="372EEAED" w14:textId="77777777" w:rsidR="00E87D4A" w:rsidRDefault="004F5D19">
            <w:pPr>
              <w:keepNext/>
              <w:keepLines/>
              <w:spacing w:after="0" w:line="240" w:lineRule="auto"/>
              <w:jc w:val="right"/>
            </w:pPr>
            <w:r>
              <w:rPr>
                <w:sz w:val="18"/>
              </w:rPr>
              <w:t>1.091.749,55</w:t>
            </w:r>
          </w:p>
        </w:tc>
        <w:tc>
          <w:tcPr>
            <w:tcW w:w="700" w:type="dxa"/>
            <w:tcMar>
              <w:top w:w="0" w:type="dxa"/>
              <w:bottom w:w="0" w:type="dxa"/>
            </w:tcMar>
            <w:vAlign w:val="center"/>
          </w:tcPr>
          <w:p w14:paraId="1DF765C9" w14:textId="77777777" w:rsidR="00E87D4A" w:rsidRDefault="004F5D19">
            <w:pPr>
              <w:keepNext/>
              <w:keepLines/>
              <w:spacing w:after="0" w:line="240" w:lineRule="auto"/>
              <w:jc w:val="right"/>
            </w:pPr>
            <w:r>
              <w:rPr>
                <w:sz w:val="18"/>
              </w:rPr>
              <w:t>126,0</w:t>
            </w:r>
          </w:p>
        </w:tc>
      </w:tr>
      <w:tr w:rsidR="00E87D4A" w14:paraId="14C55AC5" w14:textId="77777777">
        <w:tblPrEx>
          <w:tblCellMar>
            <w:top w:w="0" w:type="dxa"/>
            <w:bottom w:w="0" w:type="dxa"/>
          </w:tblCellMar>
        </w:tblPrEx>
        <w:trPr>
          <w:cantSplit/>
          <w:trHeight w:val="560"/>
        </w:trPr>
        <w:tc>
          <w:tcPr>
            <w:tcW w:w="700" w:type="dxa"/>
            <w:tcMar>
              <w:top w:w="0" w:type="dxa"/>
              <w:bottom w:w="0" w:type="dxa"/>
            </w:tcMar>
            <w:vAlign w:val="center"/>
          </w:tcPr>
          <w:p w14:paraId="5C6753C8" w14:textId="77777777" w:rsidR="00E87D4A" w:rsidRDefault="00E87D4A">
            <w:pPr>
              <w:keepNext/>
              <w:keepLines/>
              <w:spacing w:after="0" w:line="240" w:lineRule="auto"/>
            </w:pPr>
          </w:p>
        </w:tc>
        <w:tc>
          <w:tcPr>
            <w:tcW w:w="3180" w:type="dxa"/>
            <w:tcMar>
              <w:top w:w="0" w:type="dxa"/>
              <w:bottom w:w="0" w:type="dxa"/>
            </w:tcMar>
            <w:vAlign w:val="center"/>
          </w:tcPr>
          <w:p w14:paraId="03060B1C" w14:textId="77777777" w:rsidR="00E87D4A" w:rsidRDefault="004F5D19">
            <w:pPr>
              <w:keepNext/>
              <w:keepLines/>
              <w:spacing w:after="0" w:line="240" w:lineRule="auto"/>
            </w:pPr>
            <w:r>
              <w:rPr>
                <w:b/>
                <w:sz w:val="18"/>
              </w:rPr>
              <w:t>MANJAK PRIHODA POSLOVANJA (šifre Z005-6)</w:t>
            </w:r>
          </w:p>
        </w:tc>
        <w:tc>
          <w:tcPr>
            <w:tcW w:w="700" w:type="dxa"/>
            <w:tcMar>
              <w:top w:w="0" w:type="dxa"/>
              <w:bottom w:w="0" w:type="dxa"/>
            </w:tcMar>
            <w:vAlign w:val="center"/>
          </w:tcPr>
          <w:p w14:paraId="19E4D06B" w14:textId="77777777" w:rsidR="00E87D4A" w:rsidRDefault="004F5D19">
            <w:pPr>
              <w:keepNext/>
              <w:keepLines/>
              <w:spacing w:after="0" w:line="240" w:lineRule="auto"/>
            </w:pPr>
            <w:r>
              <w:rPr>
                <w:b/>
                <w:sz w:val="18"/>
              </w:rPr>
              <w:t>Y001</w:t>
            </w:r>
          </w:p>
        </w:tc>
        <w:tc>
          <w:tcPr>
            <w:tcW w:w="1860" w:type="dxa"/>
            <w:tcMar>
              <w:top w:w="0" w:type="dxa"/>
              <w:bottom w:w="0" w:type="dxa"/>
            </w:tcMar>
            <w:vAlign w:val="center"/>
          </w:tcPr>
          <w:p w14:paraId="7A1C68E5" w14:textId="77777777" w:rsidR="00E87D4A" w:rsidRDefault="004F5D19">
            <w:pPr>
              <w:keepNext/>
              <w:keepLines/>
              <w:spacing w:after="0" w:line="240" w:lineRule="auto"/>
              <w:jc w:val="right"/>
            </w:pPr>
            <w:r>
              <w:rPr>
                <w:b/>
                <w:sz w:val="18"/>
              </w:rPr>
              <w:t>3.529,49</w:t>
            </w:r>
          </w:p>
        </w:tc>
        <w:tc>
          <w:tcPr>
            <w:tcW w:w="1860" w:type="dxa"/>
            <w:tcMar>
              <w:top w:w="0" w:type="dxa"/>
              <w:bottom w:w="0" w:type="dxa"/>
            </w:tcMar>
            <w:vAlign w:val="center"/>
          </w:tcPr>
          <w:p w14:paraId="2EF109BC" w14:textId="77777777" w:rsidR="00E87D4A" w:rsidRDefault="004F5D19">
            <w:pPr>
              <w:keepNext/>
              <w:keepLines/>
              <w:spacing w:after="0" w:line="240" w:lineRule="auto"/>
              <w:jc w:val="right"/>
            </w:pPr>
            <w:r>
              <w:rPr>
                <w:b/>
                <w:sz w:val="18"/>
              </w:rPr>
              <w:t>163.056,46</w:t>
            </w:r>
          </w:p>
        </w:tc>
        <w:tc>
          <w:tcPr>
            <w:tcW w:w="700" w:type="dxa"/>
            <w:tcMar>
              <w:top w:w="0" w:type="dxa"/>
              <w:bottom w:w="0" w:type="dxa"/>
            </w:tcMar>
            <w:vAlign w:val="center"/>
          </w:tcPr>
          <w:p w14:paraId="700F448A" w14:textId="77777777" w:rsidR="00E87D4A" w:rsidRDefault="004F5D19">
            <w:pPr>
              <w:keepNext/>
              <w:keepLines/>
              <w:spacing w:after="0" w:line="240" w:lineRule="auto"/>
              <w:jc w:val="right"/>
            </w:pPr>
            <w:r>
              <w:rPr>
                <w:b/>
                <w:sz w:val="18"/>
              </w:rPr>
              <w:t>4619,8</w:t>
            </w:r>
          </w:p>
        </w:tc>
      </w:tr>
      <w:tr w:rsidR="00E87D4A" w14:paraId="4EB89E25" w14:textId="77777777">
        <w:tblPrEx>
          <w:tblCellMar>
            <w:top w:w="0" w:type="dxa"/>
            <w:bottom w:w="0" w:type="dxa"/>
          </w:tblCellMar>
        </w:tblPrEx>
        <w:trPr>
          <w:cantSplit/>
          <w:trHeight w:val="560"/>
        </w:trPr>
        <w:tc>
          <w:tcPr>
            <w:tcW w:w="700" w:type="dxa"/>
            <w:tcMar>
              <w:top w:w="0" w:type="dxa"/>
              <w:bottom w:w="0" w:type="dxa"/>
            </w:tcMar>
            <w:vAlign w:val="center"/>
          </w:tcPr>
          <w:p w14:paraId="7237FC20" w14:textId="77777777" w:rsidR="00E87D4A" w:rsidRDefault="004F5D19">
            <w:pPr>
              <w:keepNext/>
              <w:keepLines/>
              <w:spacing w:after="0" w:line="240" w:lineRule="auto"/>
            </w:pPr>
            <w:r>
              <w:rPr>
                <w:sz w:val="18"/>
              </w:rPr>
              <w:t>7</w:t>
            </w:r>
          </w:p>
        </w:tc>
        <w:tc>
          <w:tcPr>
            <w:tcW w:w="3180" w:type="dxa"/>
            <w:tcMar>
              <w:top w:w="0" w:type="dxa"/>
              <w:bottom w:w="0" w:type="dxa"/>
            </w:tcMar>
            <w:vAlign w:val="center"/>
          </w:tcPr>
          <w:p w14:paraId="68D0392E" w14:textId="77777777" w:rsidR="00E87D4A" w:rsidRDefault="004F5D1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72E86BC" w14:textId="77777777" w:rsidR="00E87D4A" w:rsidRDefault="004F5D19">
            <w:pPr>
              <w:keepNext/>
              <w:keepLines/>
              <w:spacing w:after="0" w:line="240" w:lineRule="auto"/>
            </w:pPr>
            <w:r>
              <w:rPr>
                <w:sz w:val="18"/>
              </w:rPr>
              <w:t>7</w:t>
            </w:r>
          </w:p>
        </w:tc>
        <w:tc>
          <w:tcPr>
            <w:tcW w:w="1860" w:type="dxa"/>
            <w:tcMar>
              <w:top w:w="0" w:type="dxa"/>
              <w:bottom w:w="0" w:type="dxa"/>
            </w:tcMar>
            <w:vAlign w:val="center"/>
          </w:tcPr>
          <w:p w14:paraId="6EF398C9" w14:textId="77777777" w:rsidR="00E87D4A" w:rsidRDefault="004F5D19">
            <w:pPr>
              <w:keepNext/>
              <w:keepLines/>
              <w:spacing w:after="0" w:line="240" w:lineRule="auto"/>
              <w:jc w:val="right"/>
            </w:pPr>
            <w:r>
              <w:rPr>
                <w:sz w:val="18"/>
              </w:rPr>
              <w:t>293.206,54</w:t>
            </w:r>
          </w:p>
        </w:tc>
        <w:tc>
          <w:tcPr>
            <w:tcW w:w="1860" w:type="dxa"/>
            <w:tcMar>
              <w:top w:w="0" w:type="dxa"/>
              <w:bottom w:w="0" w:type="dxa"/>
            </w:tcMar>
            <w:vAlign w:val="center"/>
          </w:tcPr>
          <w:p w14:paraId="12394398" w14:textId="77777777" w:rsidR="00E87D4A" w:rsidRDefault="004F5D19">
            <w:pPr>
              <w:keepNext/>
              <w:keepLines/>
              <w:spacing w:after="0" w:line="240" w:lineRule="auto"/>
              <w:jc w:val="right"/>
            </w:pPr>
            <w:r>
              <w:rPr>
                <w:sz w:val="18"/>
              </w:rPr>
              <w:t>108,06</w:t>
            </w:r>
          </w:p>
        </w:tc>
        <w:tc>
          <w:tcPr>
            <w:tcW w:w="700" w:type="dxa"/>
            <w:tcMar>
              <w:top w:w="0" w:type="dxa"/>
              <w:bottom w:w="0" w:type="dxa"/>
            </w:tcMar>
            <w:vAlign w:val="center"/>
          </w:tcPr>
          <w:p w14:paraId="39E2D956" w14:textId="77777777" w:rsidR="00E87D4A" w:rsidRDefault="004F5D19">
            <w:pPr>
              <w:keepNext/>
              <w:keepLines/>
              <w:spacing w:after="0" w:line="240" w:lineRule="auto"/>
              <w:jc w:val="right"/>
            </w:pPr>
            <w:r>
              <w:rPr>
                <w:sz w:val="18"/>
              </w:rPr>
              <w:t>0,0</w:t>
            </w:r>
          </w:p>
        </w:tc>
      </w:tr>
      <w:tr w:rsidR="00E87D4A" w14:paraId="608464E5" w14:textId="77777777">
        <w:tblPrEx>
          <w:tblCellMar>
            <w:top w:w="0" w:type="dxa"/>
            <w:bottom w:w="0" w:type="dxa"/>
          </w:tblCellMar>
        </w:tblPrEx>
        <w:trPr>
          <w:cantSplit/>
          <w:trHeight w:val="560"/>
        </w:trPr>
        <w:tc>
          <w:tcPr>
            <w:tcW w:w="700" w:type="dxa"/>
            <w:tcMar>
              <w:top w:w="0" w:type="dxa"/>
              <w:bottom w:w="0" w:type="dxa"/>
            </w:tcMar>
            <w:vAlign w:val="center"/>
          </w:tcPr>
          <w:p w14:paraId="1B97CC7B" w14:textId="77777777" w:rsidR="00E87D4A" w:rsidRDefault="004F5D19">
            <w:pPr>
              <w:keepNext/>
              <w:keepLines/>
              <w:spacing w:after="0" w:line="240" w:lineRule="auto"/>
            </w:pPr>
            <w:r>
              <w:rPr>
                <w:sz w:val="18"/>
              </w:rPr>
              <w:t>4</w:t>
            </w:r>
          </w:p>
        </w:tc>
        <w:tc>
          <w:tcPr>
            <w:tcW w:w="3180" w:type="dxa"/>
            <w:tcMar>
              <w:top w:w="0" w:type="dxa"/>
              <w:bottom w:w="0" w:type="dxa"/>
            </w:tcMar>
            <w:vAlign w:val="center"/>
          </w:tcPr>
          <w:p w14:paraId="298C58C3" w14:textId="77777777" w:rsidR="00E87D4A" w:rsidRDefault="004F5D19">
            <w:pPr>
              <w:keepNext/>
              <w:keepLines/>
              <w:spacing w:after="0" w:line="240" w:lineRule="auto"/>
            </w:pPr>
            <w:r>
              <w:rPr>
                <w:sz w:val="18"/>
              </w:rPr>
              <w:t xml:space="preserve">Rashodi za nabavu </w:t>
            </w:r>
            <w:r>
              <w:rPr>
                <w:sz w:val="18"/>
              </w:rPr>
              <w:t>nefinancijske imovine (šifre 41+42+43+44+45)</w:t>
            </w:r>
          </w:p>
        </w:tc>
        <w:tc>
          <w:tcPr>
            <w:tcW w:w="700" w:type="dxa"/>
            <w:tcMar>
              <w:top w:w="0" w:type="dxa"/>
              <w:bottom w:w="0" w:type="dxa"/>
            </w:tcMar>
            <w:vAlign w:val="center"/>
          </w:tcPr>
          <w:p w14:paraId="0835EEA9" w14:textId="77777777" w:rsidR="00E87D4A" w:rsidRDefault="004F5D19">
            <w:pPr>
              <w:keepNext/>
              <w:keepLines/>
              <w:spacing w:after="0" w:line="240" w:lineRule="auto"/>
            </w:pPr>
            <w:r>
              <w:rPr>
                <w:sz w:val="18"/>
              </w:rPr>
              <w:t>4</w:t>
            </w:r>
          </w:p>
        </w:tc>
        <w:tc>
          <w:tcPr>
            <w:tcW w:w="1860" w:type="dxa"/>
            <w:tcMar>
              <w:top w:w="0" w:type="dxa"/>
              <w:bottom w:w="0" w:type="dxa"/>
            </w:tcMar>
            <w:vAlign w:val="center"/>
          </w:tcPr>
          <w:p w14:paraId="18117741" w14:textId="77777777" w:rsidR="00E87D4A" w:rsidRDefault="004F5D19">
            <w:pPr>
              <w:keepNext/>
              <w:keepLines/>
              <w:spacing w:after="0" w:line="240" w:lineRule="auto"/>
              <w:jc w:val="right"/>
            </w:pPr>
            <w:r>
              <w:rPr>
                <w:sz w:val="18"/>
              </w:rPr>
              <w:t>1.315,00</w:t>
            </w:r>
          </w:p>
        </w:tc>
        <w:tc>
          <w:tcPr>
            <w:tcW w:w="1860" w:type="dxa"/>
            <w:tcMar>
              <w:top w:w="0" w:type="dxa"/>
              <w:bottom w:w="0" w:type="dxa"/>
            </w:tcMar>
            <w:vAlign w:val="center"/>
          </w:tcPr>
          <w:p w14:paraId="7118B261" w14:textId="77777777" w:rsidR="00E87D4A" w:rsidRDefault="004F5D19">
            <w:pPr>
              <w:keepNext/>
              <w:keepLines/>
              <w:spacing w:after="0" w:line="240" w:lineRule="auto"/>
              <w:jc w:val="right"/>
            </w:pPr>
            <w:r>
              <w:rPr>
                <w:sz w:val="18"/>
              </w:rPr>
              <w:t>32.862,75</w:t>
            </w:r>
          </w:p>
        </w:tc>
        <w:tc>
          <w:tcPr>
            <w:tcW w:w="700" w:type="dxa"/>
            <w:tcMar>
              <w:top w:w="0" w:type="dxa"/>
              <w:bottom w:w="0" w:type="dxa"/>
            </w:tcMar>
            <w:vAlign w:val="center"/>
          </w:tcPr>
          <w:p w14:paraId="5B80352A" w14:textId="77777777" w:rsidR="00E87D4A" w:rsidRDefault="004F5D19">
            <w:pPr>
              <w:keepNext/>
              <w:keepLines/>
              <w:spacing w:after="0" w:line="240" w:lineRule="auto"/>
              <w:jc w:val="right"/>
            </w:pPr>
            <w:r>
              <w:rPr>
                <w:sz w:val="18"/>
              </w:rPr>
              <w:t>2499,1</w:t>
            </w:r>
          </w:p>
        </w:tc>
      </w:tr>
      <w:tr w:rsidR="00E87D4A" w14:paraId="7CD9356D" w14:textId="77777777">
        <w:tblPrEx>
          <w:tblCellMar>
            <w:top w:w="0" w:type="dxa"/>
            <w:bottom w:w="0" w:type="dxa"/>
          </w:tblCellMar>
        </w:tblPrEx>
        <w:trPr>
          <w:cantSplit/>
          <w:trHeight w:val="560"/>
        </w:trPr>
        <w:tc>
          <w:tcPr>
            <w:tcW w:w="700" w:type="dxa"/>
            <w:tcMar>
              <w:top w:w="0" w:type="dxa"/>
              <w:bottom w:w="0" w:type="dxa"/>
            </w:tcMar>
            <w:vAlign w:val="center"/>
          </w:tcPr>
          <w:p w14:paraId="521FA0D3" w14:textId="77777777" w:rsidR="00E87D4A" w:rsidRDefault="00E87D4A">
            <w:pPr>
              <w:keepNext/>
              <w:keepLines/>
              <w:spacing w:after="0" w:line="240" w:lineRule="auto"/>
            </w:pPr>
          </w:p>
        </w:tc>
        <w:tc>
          <w:tcPr>
            <w:tcW w:w="3180" w:type="dxa"/>
            <w:tcMar>
              <w:top w:w="0" w:type="dxa"/>
              <w:bottom w:w="0" w:type="dxa"/>
            </w:tcMar>
            <w:vAlign w:val="center"/>
          </w:tcPr>
          <w:p w14:paraId="22698D41" w14:textId="77777777" w:rsidR="00E87D4A" w:rsidRDefault="004F5D19">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65CBED8" w14:textId="77777777" w:rsidR="00E87D4A" w:rsidRDefault="004F5D19">
            <w:pPr>
              <w:keepNext/>
              <w:keepLines/>
              <w:spacing w:after="0" w:line="240" w:lineRule="auto"/>
            </w:pPr>
            <w:r>
              <w:rPr>
                <w:b/>
                <w:sz w:val="18"/>
              </w:rPr>
              <w:t>Y002</w:t>
            </w:r>
          </w:p>
        </w:tc>
        <w:tc>
          <w:tcPr>
            <w:tcW w:w="1860" w:type="dxa"/>
            <w:tcMar>
              <w:top w:w="0" w:type="dxa"/>
              <w:bottom w:w="0" w:type="dxa"/>
            </w:tcMar>
            <w:vAlign w:val="center"/>
          </w:tcPr>
          <w:p w14:paraId="6F124234" w14:textId="77777777" w:rsidR="00E87D4A" w:rsidRDefault="004F5D19">
            <w:pPr>
              <w:keepNext/>
              <w:keepLines/>
              <w:spacing w:after="0" w:line="240" w:lineRule="auto"/>
              <w:jc w:val="right"/>
            </w:pPr>
            <w:r>
              <w:rPr>
                <w:b/>
                <w:sz w:val="18"/>
              </w:rPr>
              <w:t>0,00</w:t>
            </w:r>
          </w:p>
        </w:tc>
        <w:tc>
          <w:tcPr>
            <w:tcW w:w="1860" w:type="dxa"/>
            <w:tcMar>
              <w:top w:w="0" w:type="dxa"/>
              <w:bottom w:w="0" w:type="dxa"/>
            </w:tcMar>
            <w:vAlign w:val="center"/>
          </w:tcPr>
          <w:p w14:paraId="2A82A7A6" w14:textId="77777777" w:rsidR="00E87D4A" w:rsidRDefault="004F5D19">
            <w:pPr>
              <w:keepNext/>
              <w:keepLines/>
              <w:spacing w:after="0" w:line="240" w:lineRule="auto"/>
              <w:jc w:val="right"/>
            </w:pPr>
            <w:r>
              <w:rPr>
                <w:b/>
                <w:sz w:val="18"/>
              </w:rPr>
              <w:t>32.754,69</w:t>
            </w:r>
          </w:p>
        </w:tc>
        <w:tc>
          <w:tcPr>
            <w:tcW w:w="700" w:type="dxa"/>
            <w:tcMar>
              <w:top w:w="0" w:type="dxa"/>
              <w:bottom w:w="0" w:type="dxa"/>
            </w:tcMar>
            <w:vAlign w:val="center"/>
          </w:tcPr>
          <w:p w14:paraId="71664E5D" w14:textId="77777777" w:rsidR="00E87D4A" w:rsidRDefault="004F5D19">
            <w:pPr>
              <w:keepNext/>
              <w:keepLines/>
              <w:spacing w:after="0" w:line="240" w:lineRule="auto"/>
              <w:jc w:val="right"/>
            </w:pPr>
            <w:r>
              <w:rPr>
                <w:b/>
                <w:sz w:val="18"/>
              </w:rPr>
              <w:t>-</w:t>
            </w:r>
          </w:p>
        </w:tc>
      </w:tr>
      <w:tr w:rsidR="00E87D4A" w14:paraId="19E3795F" w14:textId="77777777">
        <w:tblPrEx>
          <w:tblCellMar>
            <w:top w:w="0" w:type="dxa"/>
            <w:bottom w:w="0" w:type="dxa"/>
          </w:tblCellMar>
        </w:tblPrEx>
        <w:trPr>
          <w:cantSplit/>
          <w:trHeight w:val="560"/>
        </w:trPr>
        <w:tc>
          <w:tcPr>
            <w:tcW w:w="700" w:type="dxa"/>
            <w:tcMar>
              <w:top w:w="0" w:type="dxa"/>
              <w:bottom w:w="0" w:type="dxa"/>
            </w:tcMar>
            <w:vAlign w:val="center"/>
          </w:tcPr>
          <w:p w14:paraId="33E38950" w14:textId="77777777" w:rsidR="00E87D4A" w:rsidRDefault="004F5D19">
            <w:pPr>
              <w:keepNext/>
              <w:keepLines/>
              <w:spacing w:after="0" w:line="240" w:lineRule="auto"/>
            </w:pPr>
            <w:r>
              <w:rPr>
                <w:sz w:val="18"/>
              </w:rPr>
              <w:t>8</w:t>
            </w:r>
          </w:p>
        </w:tc>
        <w:tc>
          <w:tcPr>
            <w:tcW w:w="3180" w:type="dxa"/>
            <w:tcMar>
              <w:top w:w="0" w:type="dxa"/>
              <w:bottom w:w="0" w:type="dxa"/>
            </w:tcMar>
            <w:vAlign w:val="center"/>
          </w:tcPr>
          <w:p w14:paraId="3B179F80" w14:textId="77777777" w:rsidR="00E87D4A" w:rsidRDefault="004F5D1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44EB863" w14:textId="77777777" w:rsidR="00E87D4A" w:rsidRDefault="004F5D19">
            <w:pPr>
              <w:keepNext/>
              <w:keepLines/>
              <w:spacing w:after="0" w:line="240" w:lineRule="auto"/>
            </w:pPr>
            <w:r>
              <w:rPr>
                <w:sz w:val="18"/>
              </w:rPr>
              <w:t>8</w:t>
            </w:r>
          </w:p>
        </w:tc>
        <w:tc>
          <w:tcPr>
            <w:tcW w:w="1860" w:type="dxa"/>
            <w:tcMar>
              <w:top w:w="0" w:type="dxa"/>
              <w:bottom w:w="0" w:type="dxa"/>
            </w:tcMar>
            <w:vAlign w:val="center"/>
          </w:tcPr>
          <w:p w14:paraId="2B045B00" w14:textId="77777777" w:rsidR="00E87D4A" w:rsidRDefault="004F5D19">
            <w:pPr>
              <w:keepNext/>
              <w:keepLines/>
              <w:spacing w:after="0" w:line="240" w:lineRule="auto"/>
              <w:jc w:val="right"/>
            </w:pPr>
            <w:r>
              <w:rPr>
                <w:sz w:val="18"/>
              </w:rPr>
              <w:t>0,00</w:t>
            </w:r>
          </w:p>
        </w:tc>
        <w:tc>
          <w:tcPr>
            <w:tcW w:w="1860" w:type="dxa"/>
            <w:tcMar>
              <w:top w:w="0" w:type="dxa"/>
              <w:bottom w:w="0" w:type="dxa"/>
            </w:tcMar>
            <w:vAlign w:val="center"/>
          </w:tcPr>
          <w:p w14:paraId="6123C8D8" w14:textId="77777777" w:rsidR="00E87D4A" w:rsidRDefault="004F5D19">
            <w:pPr>
              <w:keepNext/>
              <w:keepLines/>
              <w:spacing w:after="0" w:line="240" w:lineRule="auto"/>
              <w:jc w:val="right"/>
            </w:pPr>
            <w:r>
              <w:rPr>
                <w:sz w:val="18"/>
              </w:rPr>
              <w:t>0,00</w:t>
            </w:r>
          </w:p>
        </w:tc>
        <w:tc>
          <w:tcPr>
            <w:tcW w:w="700" w:type="dxa"/>
            <w:tcMar>
              <w:top w:w="0" w:type="dxa"/>
              <w:bottom w:w="0" w:type="dxa"/>
            </w:tcMar>
            <w:vAlign w:val="center"/>
          </w:tcPr>
          <w:p w14:paraId="34DCE900" w14:textId="77777777" w:rsidR="00E87D4A" w:rsidRDefault="004F5D19">
            <w:pPr>
              <w:keepNext/>
              <w:keepLines/>
              <w:spacing w:after="0" w:line="240" w:lineRule="auto"/>
              <w:jc w:val="right"/>
            </w:pPr>
            <w:r>
              <w:rPr>
                <w:sz w:val="18"/>
              </w:rPr>
              <w:t>-</w:t>
            </w:r>
          </w:p>
        </w:tc>
      </w:tr>
      <w:tr w:rsidR="00E87D4A" w14:paraId="08DAE7EE" w14:textId="77777777">
        <w:tblPrEx>
          <w:tblCellMar>
            <w:top w:w="0" w:type="dxa"/>
            <w:bottom w:w="0" w:type="dxa"/>
          </w:tblCellMar>
        </w:tblPrEx>
        <w:trPr>
          <w:cantSplit/>
          <w:trHeight w:val="560"/>
        </w:trPr>
        <w:tc>
          <w:tcPr>
            <w:tcW w:w="700" w:type="dxa"/>
            <w:tcMar>
              <w:top w:w="0" w:type="dxa"/>
              <w:bottom w:w="0" w:type="dxa"/>
            </w:tcMar>
            <w:vAlign w:val="center"/>
          </w:tcPr>
          <w:p w14:paraId="46B3F938" w14:textId="77777777" w:rsidR="00E87D4A" w:rsidRDefault="004F5D19">
            <w:pPr>
              <w:keepNext/>
              <w:keepLines/>
              <w:spacing w:after="0" w:line="240" w:lineRule="auto"/>
            </w:pPr>
            <w:r>
              <w:rPr>
                <w:sz w:val="18"/>
              </w:rPr>
              <w:t>5</w:t>
            </w:r>
          </w:p>
        </w:tc>
        <w:tc>
          <w:tcPr>
            <w:tcW w:w="3180" w:type="dxa"/>
            <w:tcMar>
              <w:top w:w="0" w:type="dxa"/>
              <w:bottom w:w="0" w:type="dxa"/>
            </w:tcMar>
            <w:vAlign w:val="center"/>
          </w:tcPr>
          <w:p w14:paraId="016CACAB" w14:textId="77777777" w:rsidR="00E87D4A" w:rsidRDefault="004F5D19">
            <w:pPr>
              <w:keepNext/>
              <w:keepLines/>
              <w:spacing w:after="0" w:line="240" w:lineRule="auto"/>
            </w:pPr>
            <w:r>
              <w:rPr>
                <w:sz w:val="18"/>
              </w:rPr>
              <w:t xml:space="preserve">Izdaci za </w:t>
            </w:r>
            <w:r>
              <w:rPr>
                <w:sz w:val="18"/>
              </w:rPr>
              <w:t>financijsku imovinu i otplate zajmova (šifre 51+52+53+54+55)</w:t>
            </w:r>
          </w:p>
        </w:tc>
        <w:tc>
          <w:tcPr>
            <w:tcW w:w="700" w:type="dxa"/>
            <w:tcMar>
              <w:top w:w="0" w:type="dxa"/>
              <w:bottom w:w="0" w:type="dxa"/>
            </w:tcMar>
            <w:vAlign w:val="center"/>
          </w:tcPr>
          <w:p w14:paraId="4128CEFF" w14:textId="77777777" w:rsidR="00E87D4A" w:rsidRDefault="004F5D19">
            <w:pPr>
              <w:keepNext/>
              <w:keepLines/>
              <w:spacing w:after="0" w:line="240" w:lineRule="auto"/>
            </w:pPr>
            <w:r>
              <w:rPr>
                <w:sz w:val="18"/>
              </w:rPr>
              <w:t>5</w:t>
            </w:r>
          </w:p>
        </w:tc>
        <w:tc>
          <w:tcPr>
            <w:tcW w:w="1860" w:type="dxa"/>
            <w:tcMar>
              <w:top w:w="0" w:type="dxa"/>
              <w:bottom w:w="0" w:type="dxa"/>
            </w:tcMar>
            <w:vAlign w:val="center"/>
          </w:tcPr>
          <w:p w14:paraId="5599F34A" w14:textId="77777777" w:rsidR="00E87D4A" w:rsidRDefault="004F5D19">
            <w:pPr>
              <w:keepNext/>
              <w:keepLines/>
              <w:spacing w:after="0" w:line="240" w:lineRule="auto"/>
              <w:jc w:val="right"/>
            </w:pPr>
            <w:r>
              <w:rPr>
                <w:sz w:val="18"/>
              </w:rPr>
              <w:t>0,00</w:t>
            </w:r>
          </w:p>
        </w:tc>
        <w:tc>
          <w:tcPr>
            <w:tcW w:w="1860" w:type="dxa"/>
            <w:tcMar>
              <w:top w:w="0" w:type="dxa"/>
              <w:bottom w:w="0" w:type="dxa"/>
            </w:tcMar>
            <w:vAlign w:val="center"/>
          </w:tcPr>
          <w:p w14:paraId="0E173D58" w14:textId="77777777" w:rsidR="00E87D4A" w:rsidRDefault="004F5D19">
            <w:pPr>
              <w:keepNext/>
              <w:keepLines/>
              <w:spacing w:after="0" w:line="240" w:lineRule="auto"/>
              <w:jc w:val="right"/>
            </w:pPr>
            <w:r>
              <w:rPr>
                <w:sz w:val="18"/>
              </w:rPr>
              <w:t>0,00</w:t>
            </w:r>
          </w:p>
        </w:tc>
        <w:tc>
          <w:tcPr>
            <w:tcW w:w="700" w:type="dxa"/>
            <w:tcMar>
              <w:top w:w="0" w:type="dxa"/>
              <w:bottom w:w="0" w:type="dxa"/>
            </w:tcMar>
            <w:vAlign w:val="center"/>
          </w:tcPr>
          <w:p w14:paraId="2C991C2E" w14:textId="77777777" w:rsidR="00E87D4A" w:rsidRDefault="004F5D19">
            <w:pPr>
              <w:keepNext/>
              <w:keepLines/>
              <w:spacing w:after="0" w:line="240" w:lineRule="auto"/>
              <w:jc w:val="right"/>
            </w:pPr>
            <w:r>
              <w:rPr>
                <w:sz w:val="18"/>
              </w:rPr>
              <w:t>-</w:t>
            </w:r>
          </w:p>
        </w:tc>
      </w:tr>
      <w:tr w:rsidR="00E87D4A" w14:paraId="3AA249AA" w14:textId="77777777">
        <w:tblPrEx>
          <w:tblCellMar>
            <w:top w:w="0" w:type="dxa"/>
            <w:bottom w:w="0" w:type="dxa"/>
          </w:tblCellMar>
        </w:tblPrEx>
        <w:trPr>
          <w:cantSplit/>
          <w:trHeight w:val="560"/>
        </w:trPr>
        <w:tc>
          <w:tcPr>
            <w:tcW w:w="700" w:type="dxa"/>
            <w:tcMar>
              <w:top w:w="0" w:type="dxa"/>
              <w:bottom w:w="0" w:type="dxa"/>
            </w:tcMar>
            <w:vAlign w:val="center"/>
          </w:tcPr>
          <w:p w14:paraId="5100596C" w14:textId="77777777" w:rsidR="00E87D4A" w:rsidRDefault="00E87D4A">
            <w:pPr>
              <w:keepNext/>
              <w:keepLines/>
              <w:spacing w:after="0" w:line="240" w:lineRule="auto"/>
            </w:pPr>
          </w:p>
        </w:tc>
        <w:tc>
          <w:tcPr>
            <w:tcW w:w="3180" w:type="dxa"/>
            <w:tcMar>
              <w:top w:w="0" w:type="dxa"/>
              <w:bottom w:w="0" w:type="dxa"/>
            </w:tcMar>
            <w:vAlign w:val="center"/>
          </w:tcPr>
          <w:p w14:paraId="15735469" w14:textId="77777777" w:rsidR="00E87D4A" w:rsidRDefault="004F5D1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47A0143" w14:textId="77777777" w:rsidR="00E87D4A" w:rsidRDefault="004F5D19">
            <w:pPr>
              <w:keepNext/>
              <w:keepLines/>
              <w:spacing w:after="0" w:line="240" w:lineRule="auto"/>
            </w:pPr>
            <w:r>
              <w:rPr>
                <w:b/>
                <w:sz w:val="18"/>
              </w:rPr>
              <w:t>X003, Y003</w:t>
            </w:r>
          </w:p>
        </w:tc>
        <w:tc>
          <w:tcPr>
            <w:tcW w:w="1860" w:type="dxa"/>
            <w:tcMar>
              <w:top w:w="0" w:type="dxa"/>
              <w:bottom w:w="0" w:type="dxa"/>
            </w:tcMar>
            <w:vAlign w:val="center"/>
          </w:tcPr>
          <w:p w14:paraId="578F14E5" w14:textId="77777777" w:rsidR="00E87D4A" w:rsidRDefault="004F5D19">
            <w:pPr>
              <w:keepNext/>
              <w:keepLines/>
              <w:spacing w:after="0" w:line="240" w:lineRule="auto"/>
              <w:jc w:val="right"/>
            </w:pPr>
            <w:r>
              <w:rPr>
                <w:b/>
                <w:sz w:val="18"/>
              </w:rPr>
              <w:t>0,00</w:t>
            </w:r>
          </w:p>
        </w:tc>
        <w:tc>
          <w:tcPr>
            <w:tcW w:w="1860" w:type="dxa"/>
            <w:tcMar>
              <w:top w:w="0" w:type="dxa"/>
              <w:bottom w:w="0" w:type="dxa"/>
            </w:tcMar>
            <w:vAlign w:val="center"/>
          </w:tcPr>
          <w:p w14:paraId="27217FD1" w14:textId="77777777" w:rsidR="00E87D4A" w:rsidRDefault="004F5D19">
            <w:pPr>
              <w:keepNext/>
              <w:keepLines/>
              <w:spacing w:after="0" w:line="240" w:lineRule="auto"/>
              <w:jc w:val="right"/>
            </w:pPr>
            <w:r>
              <w:rPr>
                <w:b/>
                <w:sz w:val="18"/>
              </w:rPr>
              <w:t>0,00</w:t>
            </w:r>
          </w:p>
        </w:tc>
        <w:tc>
          <w:tcPr>
            <w:tcW w:w="700" w:type="dxa"/>
            <w:tcMar>
              <w:top w:w="0" w:type="dxa"/>
              <w:bottom w:w="0" w:type="dxa"/>
            </w:tcMar>
            <w:vAlign w:val="center"/>
          </w:tcPr>
          <w:p w14:paraId="4B313A9C" w14:textId="77777777" w:rsidR="00E87D4A" w:rsidRDefault="004F5D19">
            <w:pPr>
              <w:keepNext/>
              <w:keepLines/>
              <w:spacing w:after="0" w:line="240" w:lineRule="auto"/>
              <w:jc w:val="right"/>
            </w:pPr>
            <w:r>
              <w:rPr>
                <w:b/>
                <w:sz w:val="18"/>
              </w:rPr>
              <w:t>-</w:t>
            </w:r>
          </w:p>
        </w:tc>
      </w:tr>
      <w:tr w:rsidR="00E87D4A" w14:paraId="4F3CC789" w14:textId="77777777">
        <w:tblPrEx>
          <w:tblCellMar>
            <w:top w:w="0" w:type="dxa"/>
            <w:bottom w:w="0" w:type="dxa"/>
          </w:tblCellMar>
        </w:tblPrEx>
        <w:trPr>
          <w:cantSplit/>
          <w:trHeight w:val="560"/>
        </w:trPr>
        <w:tc>
          <w:tcPr>
            <w:tcW w:w="700" w:type="dxa"/>
            <w:tcMar>
              <w:top w:w="0" w:type="dxa"/>
              <w:bottom w:w="0" w:type="dxa"/>
            </w:tcMar>
            <w:vAlign w:val="center"/>
          </w:tcPr>
          <w:p w14:paraId="7EF0D42C" w14:textId="77777777" w:rsidR="00E87D4A" w:rsidRDefault="00E87D4A">
            <w:pPr>
              <w:keepNext/>
              <w:keepLines/>
              <w:spacing w:after="0" w:line="240" w:lineRule="auto"/>
            </w:pPr>
          </w:p>
        </w:tc>
        <w:tc>
          <w:tcPr>
            <w:tcW w:w="3180" w:type="dxa"/>
            <w:tcMar>
              <w:top w:w="0" w:type="dxa"/>
              <w:bottom w:w="0" w:type="dxa"/>
            </w:tcMar>
            <w:vAlign w:val="center"/>
          </w:tcPr>
          <w:p w14:paraId="78089EE2" w14:textId="77777777" w:rsidR="00E87D4A" w:rsidRDefault="004F5D19">
            <w:pPr>
              <w:keepNext/>
              <w:keepLines/>
              <w:spacing w:after="0" w:line="240" w:lineRule="auto"/>
            </w:pPr>
            <w:r>
              <w:rPr>
                <w:b/>
                <w:sz w:val="18"/>
              </w:rPr>
              <w:t>MANJAK PRIHODA I PRIMITAKA (šifre Y345-X678)</w:t>
            </w:r>
          </w:p>
        </w:tc>
        <w:tc>
          <w:tcPr>
            <w:tcW w:w="700" w:type="dxa"/>
            <w:tcMar>
              <w:top w:w="0" w:type="dxa"/>
              <w:bottom w:w="0" w:type="dxa"/>
            </w:tcMar>
            <w:vAlign w:val="center"/>
          </w:tcPr>
          <w:p w14:paraId="7DC42A86" w14:textId="77777777" w:rsidR="00E87D4A" w:rsidRDefault="004F5D19">
            <w:pPr>
              <w:keepNext/>
              <w:keepLines/>
              <w:spacing w:after="0" w:line="240" w:lineRule="auto"/>
            </w:pPr>
            <w:r>
              <w:rPr>
                <w:b/>
                <w:sz w:val="18"/>
              </w:rPr>
              <w:t>Y005</w:t>
            </w:r>
          </w:p>
        </w:tc>
        <w:tc>
          <w:tcPr>
            <w:tcW w:w="1860" w:type="dxa"/>
            <w:tcMar>
              <w:top w:w="0" w:type="dxa"/>
              <w:bottom w:w="0" w:type="dxa"/>
            </w:tcMar>
            <w:vAlign w:val="center"/>
          </w:tcPr>
          <w:p w14:paraId="69A06292" w14:textId="77777777" w:rsidR="00E87D4A" w:rsidRDefault="004F5D19">
            <w:pPr>
              <w:keepNext/>
              <w:keepLines/>
              <w:spacing w:after="0" w:line="240" w:lineRule="auto"/>
              <w:jc w:val="right"/>
            </w:pPr>
            <w:r>
              <w:rPr>
                <w:b/>
                <w:sz w:val="18"/>
              </w:rPr>
              <w:t>0,00</w:t>
            </w:r>
          </w:p>
        </w:tc>
        <w:tc>
          <w:tcPr>
            <w:tcW w:w="1860" w:type="dxa"/>
            <w:tcMar>
              <w:top w:w="0" w:type="dxa"/>
              <w:bottom w:w="0" w:type="dxa"/>
            </w:tcMar>
            <w:vAlign w:val="center"/>
          </w:tcPr>
          <w:p w14:paraId="48F259AC" w14:textId="77777777" w:rsidR="00E87D4A" w:rsidRDefault="004F5D19">
            <w:pPr>
              <w:keepNext/>
              <w:keepLines/>
              <w:spacing w:after="0" w:line="240" w:lineRule="auto"/>
              <w:jc w:val="right"/>
            </w:pPr>
            <w:r>
              <w:rPr>
                <w:b/>
                <w:sz w:val="18"/>
              </w:rPr>
              <w:t>195.811,15</w:t>
            </w:r>
          </w:p>
        </w:tc>
        <w:tc>
          <w:tcPr>
            <w:tcW w:w="700" w:type="dxa"/>
            <w:tcMar>
              <w:top w:w="0" w:type="dxa"/>
              <w:bottom w:w="0" w:type="dxa"/>
            </w:tcMar>
            <w:vAlign w:val="center"/>
          </w:tcPr>
          <w:p w14:paraId="14670523" w14:textId="77777777" w:rsidR="00E87D4A" w:rsidRDefault="004F5D19">
            <w:pPr>
              <w:keepNext/>
              <w:keepLines/>
              <w:spacing w:after="0" w:line="240" w:lineRule="auto"/>
              <w:jc w:val="right"/>
            </w:pPr>
            <w:r>
              <w:rPr>
                <w:b/>
                <w:sz w:val="18"/>
              </w:rPr>
              <w:t>-</w:t>
            </w:r>
          </w:p>
        </w:tc>
      </w:tr>
    </w:tbl>
    <w:p w14:paraId="69BFB8F8" w14:textId="77777777" w:rsidR="00E87D4A" w:rsidRDefault="00E87D4A">
      <w:pPr>
        <w:spacing w:after="0"/>
      </w:pPr>
    </w:p>
    <w:p w14:paraId="7B27F900" w14:textId="77777777" w:rsidR="00E87D4A" w:rsidRDefault="004F5D19">
      <w:pPr>
        <w:spacing w:line="240" w:lineRule="auto"/>
        <w:jc w:val="both"/>
      </w:pPr>
      <w:r>
        <w:t>Ukupni prihodi poslovanja u iznosu od 928.693,09 eura sastoje se od pomoći proračunskim korisnicima iz proračuna koji ima nije nadležan u iznosu od 828.179,36 eura  (prihodi  za  financiranje rashoda  plaća i materijalnih prava za zaposlene), pomoći temelj</w:t>
      </w:r>
      <w:r>
        <w:t xml:space="preserve">em prijenosa EU sredstava  u iznosu 154,80 eura (prihodi za financiranje naknada za putne troškove od  strane AMPEU), prihoda od imovine u iznosu 37,48 eura (prihodi od kamata na depozite po viđenju), prihoda po posebnim propisima u iznosu 6.060,20 eura ( </w:t>
      </w:r>
      <w:r>
        <w:t xml:space="preserve">prihodi za financiranje </w:t>
      </w:r>
      <w:r>
        <w:lastRenderedPageBreak/>
        <w:t>rashoda terenskih nastava - prijevoznih usluga u okviru programa školskog kurikuluma), prihoda od donacija u iznosu  1.048,04 eura, prihoda iz nadležnog proračuna u iznosu od 90.294,87 eura (prihodi za financiranje materijalnih rash</w:t>
      </w:r>
      <w:r>
        <w:t>oda poslovanja, plaća za rad pomoćnika u nastavi i programa školskog kurikuluma), te ostalih prihoda u iznosu od 2.918,34 eura ( prihodi za financiranje zajedničkih režijskih troškova koje imaju škola, grad Vrbovsko i dječji vrtić Bambi radi zajedničkog ko</w:t>
      </w:r>
      <w:r>
        <w:t>rištenja prostora).  Ukupni rashodi poslovanja u iznosu od 1.091.749,55 eura sastoje se od rashoda za zaposlene u iznosu od 924.017,48 eura (plaće i ostali rashodi za zaposlene-materijalna prava), materijalnih rashoda u iznosu 167.659,96 eura (naknade troš</w:t>
      </w:r>
      <w:r>
        <w:t>kova zaposlenima-troškovi prijevoza i sl., rashodi za materijal i energiju, rashodi za usluge, ostali rashodi poslovanja -reprezentacija, pristojbe, premije osiguranja i sl.), te financijskih rashoda u iznosu 72,11 eura (rashodi za usluge platnog prometa).</w:t>
      </w:r>
      <w:r>
        <w:t xml:space="preserve"> Slijedom navedenog manjak prihoda poslovanja iznosi 163.056,46 eura, zbog stupanja na snagu Novog Pravilnika o proračunskom računovodstvu i Računskom planu  od 01.01.2025. koji propisuje ukidanje skupine 193 kontinuirani rashodi te priznavanje rashoda pos</w:t>
      </w:r>
      <w:r>
        <w:t>lovanja u razdoblju kako su nastali. Stoga imamo evidentirano 7 rashoda za zaposlene do 30.06.2025. s time da plaća za lipanj 2025. dospijeva u srpnju 2025.  Ukupni prihodi od prodaje nefinancijske imovine iznose 108,06 eura , a odnose se na  35% prihoda o</w:t>
      </w:r>
      <w:r>
        <w:t>d prodanih školskih stanova na kojima je postojalo stanarsko pravo (dinamikom koji za nas obavlja grad Vrbovsko), zaključno sa 30.09.2025. godine. Ukupni rashodi od nabave nefinancijske imovine iznosi 32.862,75 eura, a odnosi se na nabavku uredske opreme i</w:t>
      </w:r>
      <w:r>
        <w:t xml:space="preserve"> namještaja u iznosu 12.762,47 eura, opreme za zaštitu i spašavanje  u iznosu 13.676,81 eura (video nadzor), te uređaja i opreme za posebne namjene  u iznosu 6.423,47 eura a sve u svrhu unapređenja uvjeta i načina rada Škole. Slijedom navedenog manjak prih</w:t>
      </w:r>
      <w:r>
        <w:t>oda od nefinancijske imovine iznosi 32.754,69 eura koji je nastao jer su rashodi za nabavku nefinancijske imovine financirani iz prenesenih sredstava iz 2024. godine koji nisu svi bili utrošeni prethodne godine (prihodi od prodaje školskih zgrada koje nisu</w:t>
      </w:r>
      <w:r>
        <w:t xml:space="preserve"> bile u funkciji nastave).  Stoga ukupan manjak prihoda i primitaka iznosi 195.811,15 eura</w:t>
      </w:r>
    </w:p>
    <w:p w14:paraId="47887F51" w14:textId="77777777" w:rsidR="00E87D4A" w:rsidRDefault="004F5D19">
      <w:r>
        <w:br/>
      </w:r>
    </w:p>
    <w:p w14:paraId="5A892C41" w14:textId="77777777" w:rsidR="00E87D4A" w:rsidRDefault="004F5D1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07F0E2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738DAE"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0F44C4"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CE1D60"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499D40"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2294FD"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BA8799" w14:textId="77777777" w:rsidR="00E87D4A" w:rsidRDefault="004F5D19">
            <w:pPr>
              <w:keepNext/>
              <w:keepLines/>
              <w:spacing w:after="0" w:line="240" w:lineRule="auto"/>
              <w:jc w:val="center"/>
            </w:pPr>
            <w:r>
              <w:rPr>
                <w:b/>
                <w:sz w:val="18"/>
              </w:rPr>
              <w:t>Indeks (%)</w:t>
            </w:r>
          </w:p>
        </w:tc>
      </w:tr>
      <w:tr w:rsidR="00E87D4A" w14:paraId="657D12AC" w14:textId="77777777">
        <w:tblPrEx>
          <w:tblCellMar>
            <w:top w:w="0" w:type="dxa"/>
            <w:bottom w:w="0" w:type="dxa"/>
          </w:tblCellMar>
        </w:tblPrEx>
        <w:trPr>
          <w:cantSplit/>
          <w:trHeight w:val="560"/>
        </w:trPr>
        <w:tc>
          <w:tcPr>
            <w:tcW w:w="700" w:type="dxa"/>
            <w:tcMar>
              <w:top w:w="0" w:type="dxa"/>
              <w:bottom w:w="0" w:type="dxa"/>
            </w:tcMar>
            <w:vAlign w:val="center"/>
          </w:tcPr>
          <w:p w14:paraId="3F350ED8" w14:textId="77777777" w:rsidR="00E87D4A" w:rsidRDefault="004F5D19">
            <w:pPr>
              <w:keepNext/>
              <w:keepLines/>
              <w:spacing w:after="0" w:line="240" w:lineRule="auto"/>
            </w:pPr>
            <w:r>
              <w:rPr>
                <w:sz w:val="18"/>
              </w:rPr>
              <w:t>6361</w:t>
            </w:r>
          </w:p>
        </w:tc>
        <w:tc>
          <w:tcPr>
            <w:tcW w:w="3180" w:type="dxa"/>
            <w:tcMar>
              <w:top w:w="0" w:type="dxa"/>
              <w:bottom w:w="0" w:type="dxa"/>
            </w:tcMar>
            <w:vAlign w:val="center"/>
          </w:tcPr>
          <w:p w14:paraId="718741F1" w14:textId="77777777" w:rsidR="00E87D4A" w:rsidRDefault="004F5D19">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6CF9B3B5" w14:textId="77777777" w:rsidR="00E87D4A" w:rsidRDefault="004F5D19">
            <w:pPr>
              <w:keepNext/>
              <w:keepLines/>
              <w:spacing w:after="0" w:line="240" w:lineRule="auto"/>
            </w:pPr>
            <w:r>
              <w:rPr>
                <w:sz w:val="18"/>
              </w:rPr>
              <w:t>6361</w:t>
            </w:r>
          </w:p>
        </w:tc>
        <w:tc>
          <w:tcPr>
            <w:tcW w:w="1860" w:type="dxa"/>
            <w:tcMar>
              <w:top w:w="0" w:type="dxa"/>
              <w:bottom w:w="0" w:type="dxa"/>
            </w:tcMar>
            <w:vAlign w:val="center"/>
          </w:tcPr>
          <w:p w14:paraId="42701C04" w14:textId="77777777" w:rsidR="00E87D4A" w:rsidRDefault="004F5D19">
            <w:pPr>
              <w:keepNext/>
              <w:keepLines/>
              <w:spacing w:after="0" w:line="240" w:lineRule="auto"/>
              <w:jc w:val="right"/>
            </w:pPr>
            <w:r>
              <w:rPr>
                <w:sz w:val="18"/>
              </w:rPr>
              <w:t>787.663,38</w:t>
            </w:r>
          </w:p>
        </w:tc>
        <w:tc>
          <w:tcPr>
            <w:tcW w:w="1860" w:type="dxa"/>
            <w:tcMar>
              <w:top w:w="0" w:type="dxa"/>
              <w:bottom w:w="0" w:type="dxa"/>
            </w:tcMar>
            <w:vAlign w:val="center"/>
          </w:tcPr>
          <w:p w14:paraId="61EFA9A1" w14:textId="77777777" w:rsidR="00E87D4A" w:rsidRDefault="004F5D19">
            <w:pPr>
              <w:keepNext/>
              <w:keepLines/>
              <w:spacing w:after="0" w:line="240" w:lineRule="auto"/>
              <w:jc w:val="right"/>
            </w:pPr>
            <w:r>
              <w:rPr>
                <w:sz w:val="18"/>
              </w:rPr>
              <w:t>828.179,36</w:t>
            </w:r>
          </w:p>
        </w:tc>
        <w:tc>
          <w:tcPr>
            <w:tcW w:w="700" w:type="dxa"/>
            <w:tcMar>
              <w:top w:w="0" w:type="dxa"/>
              <w:bottom w:w="0" w:type="dxa"/>
            </w:tcMar>
            <w:vAlign w:val="center"/>
          </w:tcPr>
          <w:p w14:paraId="424B8012" w14:textId="77777777" w:rsidR="00E87D4A" w:rsidRDefault="004F5D19">
            <w:pPr>
              <w:keepNext/>
              <w:keepLines/>
              <w:spacing w:after="0" w:line="240" w:lineRule="auto"/>
              <w:jc w:val="right"/>
            </w:pPr>
            <w:r>
              <w:rPr>
                <w:sz w:val="18"/>
              </w:rPr>
              <w:t>105,1</w:t>
            </w:r>
          </w:p>
        </w:tc>
      </w:tr>
    </w:tbl>
    <w:p w14:paraId="0A422C0D" w14:textId="77777777" w:rsidR="00E87D4A" w:rsidRDefault="00E87D4A">
      <w:pPr>
        <w:spacing w:after="0"/>
      </w:pPr>
    </w:p>
    <w:p w14:paraId="27A0A0DA" w14:textId="77777777" w:rsidR="00E87D4A" w:rsidRDefault="004F5D19">
      <w:pPr>
        <w:spacing w:line="240" w:lineRule="auto"/>
        <w:jc w:val="both"/>
      </w:pPr>
      <w:r>
        <w:t xml:space="preserve">Ostvareni rashodi su veći za 5,1 % u odnosu na prethodnu godinu zbog rasta osnovice za izračun plaće zaposlenih i rasta  iznosa </w:t>
      </w:r>
      <w:r>
        <w:t>naknade za nezapošljavanje invalida</w:t>
      </w:r>
    </w:p>
    <w:p w14:paraId="58479287" w14:textId="77777777" w:rsidR="00E87D4A" w:rsidRDefault="00E87D4A"/>
    <w:p w14:paraId="4CCD1BE2" w14:textId="77777777" w:rsidR="00E87D4A" w:rsidRDefault="004F5D1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627946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B39AF2"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4C1AB1"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A8DDFB"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8AC51"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D779DE"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6AF657" w14:textId="77777777" w:rsidR="00E87D4A" w:rsidRDefault="004F5D19">
            <w:pPr>
              <w:keepNext/>
              <w:keepLines/>
              <w:spacing w:after="0" w:line="240" w:lineRule="auto"/>
              <w:jc w:val="center"/>
            </w:pPr>
            <w:r>
              <w:rPr>
                <w:b/>
                <w:sz w:val="18"/>
              </w:rPr>
              <w:t>Indeks (%)</w:t>
            </w:r>
          </w:p>
        </w:tc>
      </w:tr>
      <w:tr w:rsidR="00E87D4A" w14:paraId="2E1F4EAF" w14:textId="77777777">
        <w:tblPrEx>
          <w:tblCellMar>
            <w:top w:w="0" w:type="dxa"/>
            <w:bottom w:w="0" w:type="dxa"/>
          </w:tblCellMar>
        </w:tblPrEx>
        <w:trPr>
          <w:cantSplit/>
          <w:trHeight w:val="560"/>
        </w:trPr>
        <w:tc>
          <w:tcPr>
            <w:tcW w:w="700" w:type="dxa"/>
            <w:tcMar>
              <w:top w:w="0" w:type="dxa"/>
              <w:bottom w:w="0" w:type="dxa"/>
            </w:tcMar>
            <w:vAlign w:val="center"/>
          </w:tcPr>
          <w:p w14:paraId="618E3B8C" w14:textId="77777777" w:rsidR="00E87D4A" w:rsidRDefault="004F5D19">
            <w:pPr>
              <w:keepNext/>
              <w:keepLines/>
              <w:spacing w:after="0" w:line="240" w:lineRule="auto"/>
            </w:pPr>
            <w:r>
              <w:rPr>
                <w:sz w:val="18"/>
              </w:rPr>
              <w:t>6362</w:t>
            </w:r>
          </w:p>
        </w:tc>
        <w:tc>
          <w:tcPr>
            <w:tcW w:w="3180" w:type="dxa"/>
            <w:tcMar>
              <w:top w:w="0" w:type="dxa"/>
              <w:bottom w:w="0" w:type="dxa"/>
            </w:tcMar>
            <w:vAlign w:val="center"/>
          </w:tcPr>
          <w:p w14:paraId="288F662B" w14:textId="77777777" w:rsidR="00E87D4A" w:rsidRDefault="004F5D19">
            <w:pPr>
              <w:keepNext/>
              <w:keepLines/>
              <w:spacing w:after="0" w:line="240" w:lineRule="auto"/>
            </w:pPr>
            <w:r>
              <w:rPr>
                <w:sz w:val="18"/>
              </w:rPr>
              <w:t xml:space="preserve">Kapitalne pomoći proračunskim </w:t>
            </w:r>
            <w:r>
              <w:rPr>
                <w:sz w:val="18"/>
              </w:rPr>
              <w:t>korisnicima iz proračuna koji im nije nadležan</w:t>
            </w:r>
          </w:p>
        </w:tc>
        <w:tc>
          <w:tcPr>
            <w:tcW w:w="700" w:type="dxa"/>
            <w:tcMar>
              <w:top w:w="0" w:type="dxa"/>
              <w:bottom w:w="0" w:type="dxa"/>
            </w:tcMar>
            <w:vAlign w:val="center"/>
          </w:tcPr>
          <w:p w14:paraId="204F4036" w14:textId="77777777" w:rsidR="00E87D4A" w:rsidRDefault="004F5D19">
            <w:pPr>
              <w:keepNext/>
              <w:keepLines/>
              <w:spacing w:after="0" w:line="240" w:lineRule="auto"/>
            </w:pPr>
            <w:r>
              <w:rPr>
                <w:sz w:val="18"/>
              </w:rPr>
              <w:t>6362</w:t>
            </w:r>
          </w:p>
        </w:tc>
        <w:tc>
          <w:tcPr>
            <w:tcW w:w="1860" w:type="dxa"/>
            <w:tcMar>
              <w:top w:w="0" w:type="dxa"/>
              <w:bottom w:w="0" w:type="dxa"/>
            </w:tcMar>
            <w:vAlign w:val="center"/>
          </w:tcPr>
          <w:p w14:paraId="1B5F2120" w14:textId="77777777" w:rsidR="00E87D4A" w:rsidRDefault="004F5D19">
            <w:pPr>
              <w:keepNext/>
              <w:keepLines/>
              <w:spacing w:after="0" w:line="240" w:lineRule="auto"/>
              <w:jc w:val="right"/>
            </w:pPr>
            <w:r>
              <w:rPr>
                <w:sz w:val="18"/>
              </w:rPr>
              <w:t>543,00</w:t>
            </w:r>
          </w:p>
        </w:tc>
        <w:tc>
          <w:tcPr>
            <w:tcW w:w="1860" w:type="dxa"/>
            <w:tcMar>
              <w:top w:w="0" w:type="dxa"/>
              <w:bottom w:w="0" w:type="dxa"/>
            </w:tcMar>
            <w:vAlign w:val="center"/>
          </w:tcPr>
          <w:p w14:paraId="2B86835F" w14:textId="77777777" w:rsidR="00E87D4A" w:rsidRDefault="004F5D19">
            <w:pPr>
              <w:keepNext/>
              <w:keepLines/>
              <w:spacing w:after="0" w:line="240" w:lineRule="auto"/>
              <w:jc w:val="right"/>
            </w:pPr>
            <w:r>
              <w:rPr>
                <w:sz w:val="18"/>
              </w:rPr>
              <w:t>0,00</w:t>
            </w:r>
          </w:p>
        </w:tc>
        <w:tc>
          <w:tcPr>
            <w:tcW w:w="700" w:type="dxa"/>
            <w:tcMar>
              <w:top w:w="0" w:type="dxa"/>
              <w:bottom w:w="0" w:type="dxa"/>
            </w:tcMar>
            <w:vAlign w:val="center"/>
          </w:tcPr>
          <w:p w14:paraId="626A9692" w14:textId="77777777" w:rsidR="00E87D4A" w:rsidRDefault="004F5D19">
            <w:pPr>
              <w:keepNext/>
              <w:keepLines/>
              <w:spacing w:after="0" w:line="240" w:lineRule="auto"/>
              <w:jc w:val="right"/>
            </w:pPr>
            <w:r>
              <w:rPr>
                <w:sz w:val="18"/>
              </w:rPr>
              <w:t>0</w:t>
            </w:r>
          </w:p>
        </w:tc>
      </w:tr>
    </w:tbl>
    <w:p w14:paraId="021A5BC8" w14:textId="77777777" w:rsidR="00E87D4A" w:rsidRDefault="00E87D4A">
      <w:pPr>
        <w:spacing w:after="0"/>
      </w:pPr>
    </w:p>
    <w:p w14:paraId="483FB0B7" w14:textId="77777777" w:rsidR="00E87D4A" w:rsidRDefault="004F5D19">
      <w:pPr>
        <w:spacing w:line="240" w:lineRule="auto"/>
        <w:jc w:val="both"/>
      </w:pPr>
      <w:r>
        <w:lastRenderedPageBreak/>
        <w:t>U izvještajnom razdoblju nismo imali prihoda za financiranje kapitalnih rashoda od grada Vrbovskog</w:t>
      </w:r>
    </w:p>
    <w:p w14:paraId="4E6B4B00" w14:textId="77777777" w:rsidR="00E87D4A" w:rsidRDefault="00E87D4A"/>
    <w:p w14:paraId="05292CC6" w14:textId="77777777" w:rsidR="00E87D4A" w:rsidRDefault="004F5D1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4DC33D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A75F61"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02CF9A"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E305BD"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5FDF60" w14:textId="77777777" w:rsidR="00E87D4A" w:rsidRDefault="004F5D19">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14:paraId="06095D2A"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47CE54" w14:textId="77777777" w:rsidR="00E87D4A" w:rsidRDefault="004F5D19">
            <w:pPr>
              <w:keepNext/>
              <w:keepLines/>
              <w:spacing w:after="0" w:line="240" w:lineRule="auto"/>
              <w:jc w:val="center"/>
            </w:pPr>
            <w:r>
              <w:rPr>
                <w:b/>
                <w:sz w:val="18"/>
              </w:rPr>
              <w:t>Indeks (%)</w:t>
            </w:r>
          </w:p>
        </w:tc>
      </w:tr>
      <w:tr w:rsidR="00E87D4A" w14:paraId="734D5011" w14:textId="77777777">
        <w:tblPrEx>
          <w:tblCellMar>
            <w:top w:w="0" w:type="dxa"/>
            <w:bottom w:w="0" w:type="dxa"/>
          </w:tblCellMar>
        </w:tblPrEx>
        <w:trPr>
          <w:cantSplit/>
          <w:trHeight w:val="560"/>
        </w:trPr>
        <w:tc>
          <w:tcPr>
            <w:tcW w:w="700" w:type="dxa"/>
            <w:tcMar>
              <w:top w:w="0" w:type="dxa"/>
              <w:bottom w:w="0" w:type="dxa"/>
            </w:tcMar>
            <w:vAlign w:val="center"/>
          </w:tcPr>
          <w:p w14:paraId="561E91DC" w14:textId="77777777" w:rsidR="00E87D4A" w:rsidRDefault="004F5D19">
            <w:pPr>
              <w:keepNext/>
              <w:keepLines/>
              <w:spacing w:after="0" w:line="240" w:lineRule="auto"/>
            </w:pPr>
            <w:r>
              <w:rPr>
                <w:sz w:val="18"/>
              </w:rPr>
              <w:t>6381</w:t>
            </w:r>
          </w:p>
        </w:tc>
        <w:tc>
          <w:tcPr>
            <w:tcW w:w="3180" w:type="dxa"/>
            <w:tcMar>
              <w:top w:w="0" w:type="dxa"/>
              <w:bottom w:w="0" w:type="dxa"/>
            </w:tcMar>
            <w:vAlign w:val="center"/>
          </w:tcPr>
          <w:p w14:paraId="6DCE941D" w14:textId="77777777" w:rsidR="00E87D4A" w:rsidRDefault="004F5D19">
            <w:pPr>
              <w:keepNext/>
              <w:keepLines/>
              <w:spacing w:after="0" w:line="240" w:lineRule="auto"/>
            </w:pPr>
            <w:r>
              <w:rPr>
                <w:sz w:val="18"/>
              </w:rPr>
              <w:t>Tekuće pomoći temeljem prijenosa EU sredstava</w:t>
            </w:r>
          </w:p>
        </w:tc>
        <w:tc>
          <w:tcPr>
            <w:tcW w:w="700" w:type="dxa"/>
            <w:tcMar>
              <w:top w:w="0" w:type="dxa"/>
              <w:bottom w:w="0" w:type="dxa"/>
            </w:tcMar>
            <w:vAlign w:val="center"/>
          </w:tcPr>
          <w:p w14:paraId="29150BA8" w14:textId="77777777" w:rsidR="00E87D4A" w:rsidRDefault="004F5D19">
            <w:pPr>
              <w:keepNext/>
              <w:keepLines/>
              <w:spacing w:after="0" w:line="240" w:lineRule="auto"/>
            </w:pPr>
            <w:r>
              <w:rPr>
                <w:sz w:val="18"/>
              </w:rPr>
              <w:t>6381</w:t>
            </w:r>
          </w:p>
        </w:tc>
        <w:tc>
          <w:tcPr>
            <w:tcW w:w="1860" w:type="dxa"/>
            <w:tcMar>
              <w:top w:w="0" w:type="dxa"/>
              <w:bottom w:w="0" w:type="dxa"/>
            </w:tcMar>
            <w:vAlign w:val="center"/>
          </w:tcPr>
          <w:p w14:paraId="276CEDE5" w14:textId="77777777" w:rsidR="00E87D4A" w:rsidRDefault="004F5D19">
            <w:pPr>
              <w:keepNext/>
              <w:keepLines/>
              <w:spacing w:after="0" w:line="240" w:lineRule="auto"/>
              <w:jc w:val="right"/>
            </w:pPr>
            <w:r>
              <w:rPr>
                <w:sz w:val="18"/>
              </w:rPr>
              <w:t>0,00</w:t>
            </w:r>
          </w:p>
        </w:tc>
        <w:tc>
          <w:tcPr>
            <w:tcW w:w="1860" w:type="dxa"/>
            <w:tcMar>
              <w:top w:w="0" w:type="dxa"/>
              <w:bottom w:w="0" w:type="dxa"/>
            </w:tcMar>
            <w:vAlign w:val="center"/>
          </w:tcPr>
          <w:p w14:paraId="18EF3712" w14:textId="77777777" w:rsidR="00E87D4A" w:rsidRDefault="004F5D19">
            <w:pPr>
              <w:keepNext/>
              <w:keepLines/>
              <w:spacing w:after="0" w:line="240" w:lineRule="auto"/>
              <w:jc w:val="right"/>
            </w:pPr>
            <w:r>
              <w:rPr>
                <w:sz w:val="18"/>
              </w:rPr>
              <w:t>154,80</w:t>
            </w:r>
          </w:p>
        </w:tc>
        <w:tc>
          <w:tcPr>
            <w:tcW w:w="700" w:type="dxa"/>
            <w:tcMar>
              <w:top w:w="0" w:type="dxa"/>
              <w:bottom w:w="0" w:type="dxa"/>
            </w:tcMar>
            <w:vAlign w:val="center"/>
          </w:tcPr>
          <w:p w14:paraId="2C206EF4" w14:textId="77777777" w:rsidR="00E87D4A" w:rsidRDefault="004F5D19">
            <w:pPr>
              <w:keepNext/>
              <w:keepLines/>
              <w:spacing w:after="0" w:line="240" w:lineRule="auto"/>
              <w:jc w:val="right"/>
            </w:pPr>
            <w:r>
              <w:rPr>
                <w:sz w:val="18"/>
              </w:rPr>
              <w:t>-</w:t>
            </w:r>
          </w:p>
        </w:tc>
      </w:tr>
    </w:tbl>
    <w:p w14:paraId="78059CAD" w14:textId="77777777" w:rsidR="00E87D4A" w:rsidRDefault="00E87D4A">
      <w:pPr>
        <w:spacing w:after="0"/>
      </w:pPr>
    </w:p>
    <w:p w14:paraId="0A588679" w14:textId="77777777" w:rsidR="00E87D4A" w:rsidRDefault="004F5D19">
      <w:pPr>
        <w:spacing w:line="240" w:lineRule="auto"/>
        <w:jc w:val="both"/>
      </w:pPr>
      <w:r>
        <w:t xml:space="preserve">U izvještajnom razdoblju ostvaren je prihod od AMPEU za financiranje putnih troškova naše </w:t>
      </w:r>
      <w:r>
        <w:t>zaposlenice za sudjelovanje u projektu E-</w:t>
      </w:r>
      <w:proofErr w:type="spellStart"/>
      <w:r>
        <w:t>twening</w:t>
      </w:r>
      <w:proofErr w:type="spellEnd"/>
      <w:r>
        <w:t xml:space="preserve"> u </w:t>
      </w:r>
      <w:proofErr w:type="spellStart"/>
      <w:r>
        <w:t>Bupimpešti</w:t>
      </w:r>
      <w:proofErr w:type="spellEnd"/>
    </w:p>
    <w:p w14:paraId="012B798C" w14:textId="77777777" w:rsidR="00E87D4A" w:rsidRDefault="00E87D4A"/>
    <w:p w14:paraId="7BE29C10" w14:textId="77777777" w:rsidR="00E87D4A" w:rsidRDefault="004F5D1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49E91A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8A1876"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D9359E"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EAC491"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83C42B"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098920"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DE72DC" w14:textId="77777777" w:rsidR="00E87D4A" w:rsidRDefault="004F5D19">
            <w:pPr>
              <w:keepNext/>
              <w:keepLines/>
              <w:spacing w:after="0" w:line="240" w:lineRule="auto"/>
              <w:jc w:val="center"/>
            </w:pPr>
            <w:r>
              <w:rPr>
                <w:b/>
                <w:sz w:val="18"/>
              </w:rPr>
              <w:t>Indeks (%)</w:t>
            </w:r>
          </w:p>
        </w:tc>
      </w:tr>
      <w:tr w:rsidR="00E87D4A" w14:paraId="05C68A7F" w14:textId="77777777">
        <w:tblPrEx>
          <w:tblCellMar>
            <w:top w:w="0" w:type="dxa"/>
            <w:bottom w:w="0" w:type="dxa"/>
          </w:tblCellMar>
        </w:tblPrEx>
        <w:trPr>
          <w:cantSplit/>
          <w:trHeight w:val="560"/>
        </w:trPr>
        <w:tc>
          <w:tcPr>
            <w:tcW w:w="700" w:type="dxa"/>
            <w:tcMar>
              <w:top w:w="0" w:type="dxa"/>
              <w:bottom w:w="0" w:type="dxa"/>
            </w:tcMar>
            <w:vAlign w:val="center"/>
          </w:tcPr>
          <w:p w14:paraId="0EA75311" w14:textId="77777777" w:rsidR="00E87D4A" w:rsidRDefault="004F5D19">
            <w:pPr>
              <w:keepNext/>
              <w:keepLines/>
              <w:spacing w:after="0" w:line="240" w:lineRule="auto"/>
            </w:pPr>
            <w:r>
              <w:rPr>
                <w:sz w:val="18"/>
              </w:rPr>
              <w:t>6413</w:t>
            </w:r>
          </w:p>
        </w:tc>
        <w:tc>
          <w:tcPr>
            <w:tcW w:w="3180" w:type="dxa"/>
            <w:tcMar>
              <w:top w:w="0" w:type="dxa"/>
              <w:bottom w:w="0" w:type="dxa"/>
            </w:tcMar>
            <w:vAlign w:val="center"/>
          </w:tcPr>
          <w:p w14:paraId="442A5EA2" w14:textId="77777777" w:rsidR="00E87D4A" w:rsidRDefault="004F5D19">
            <w:pPr>
              <w:keepNext/>
              <w:keepLines/>
              <w:spacing w:after="0" w:line="240" w:lineRule="auto"/>
            </w:pPr>
            <w:r>
              <w:rPr>
                <w:sz w:val="18"/>
              </w:rPr>
              <w:t xml:space="preserve">Kamate na oročena </w:t>
            </w:r>
            <w:r>
              <w:rPr>
                <w:sz w:val="18"/>
              </w:rPr>
              <w:t>sredstva i depozite po viđenju</w:t>
            </w:r>
          </w:p>
        </w:tc>
        <w:tc>
          <w:tcPr>
            <w:tcW w:w="700" w:type="dxa"/>
            <w:tcMar>
              <w:top w:w="0" w:type="dxa"/>
              <w:bottom w:w="0" w:type="dxa"/>
            </w:tcMar>
            <w:vAlign w:val="center"/>
          </w:tcPr>
          <w:p w14:paraId="287D542E" w14:textId="77777777" w:rsidR="00E87D4A" w:rsidRDefault="004F5D19">
            <w:pPr>
              <w:keepNext/>
              <w:keepLines/>
              <w:spacing w:after="0" w:line="240" w:lineRule="auto"/>
            </w:pPr>
            <w:r>
              <w:rPr>
                <w:sz w:val="18"/>
              </w:rPr>
              <w:t>6413</w:t>
            </w:r>
          </w:p>
        </w:tc>
        <w:tc>
          <w:tcPr>
            <w:tcW w:w="1860" w:type="dxa"/>
            <w:tcMar>
              <w:top w:w="0" w:type="dxa"/>
              <w:bottom w:w="0" w:type="dxa"/>
            </w:tcMar>
            <w:vAlign w:val="center"/>
          </w:tcPr>
          <w:p w14:paraId="6B132EB1" w14:textId="77777777" w:rsidR="00E87D4A" w:rsidRDefault="004F5D19">
            <w:pPr>
              <w:keepNext/>
              <w:keepLines/>
              <w:spacing w:after="0" w:line="240" w:lineRule="auto"/>
              <w:jc w:val="right"/>
            </w:pPr>
            <w:r>
              <w:rPr>
                <w:sz w:val="18"/>
              </w:rPr>
              <w:t>63,71</w:t>
            </w:r>
          </w:p>
        </w:tc>
        <w:tc>
          <w:tcPr>
            <w:tcW w:w="1860" w:type="dxa"/>
            <w:tcMar>
              <w:top w:w="0" w:type="dxa"/>
              <w:bottom w:w="0" w:type="dxa"/>
            </w:tcMar>
            <w:vAlign w:val="center"/>
          </w:tcPr>
          <w:p w14:paraId="59F32F2A" w14:textId="77777777" w:rsidR="00E87D4A" w:rsidRDefault="004F5D19">
            <w:pPr>
              <w:keepNext/>
              <w:keepLines/>
              <w:spacing w:after="0" w:line="240" w:lineRule="auto"/>
              <w:jc w:val="right"/>
            </w:pPr>
            <w:r>
              <w:rPr>
                <w:sz w:val="18"/>
              </w:rPr>
              <w:t>37,48</w:t>
            </w:r>
          </w:p>
        </w:tc>
        <w:tc>
          <w:tcPr>
            <w:tcW w:w="700" w:type="dxa"/>
            <w:tcMar>
              <w:top w:w="0" w:type="dxa"/>
              <w:bottom w:w="0" w:type="dxa"/>
            </w:tcMar>
            <w:vAlign w:val="center"/>
          </w:tcPr>
          <w:p w14:paraId="616549A1" w14:textId="77777777" w:rsidR="00E87D4A" w:rsidRDefault="004F5D19">
            <w:pPr>
              <w:keepNext/>
              <w:keepLines/>
              <w:spacing w:after="0" w:line="240" w:lineRule="auto"/>
              <w:jc w:val="right"/>
            </w:pPr>
            <w:r>
              <w:rPr>
                <w:sz w:val="18"/>
              </w:rPr>
              <w:t>58,8</w:t>
            </w:r>
          </w:p>
        </w:tc>
      </w:tr>
    </w:tbl>
    <w:p w14:paraId="2CBBD7EB" w14:textId="77777777" w:rsidR="00E87D4A" w:rsidRDefault="00E87D4A">
      <w:pPr>
        <w:spacing w:after="0"/>
      </w:pPr>
    </w:p>
    <w:p w14:paraId="3D572B89" w14:textId="77777777" w:rsidR="00E87D4A" w:rsidRDefault="004F5D19">
      <w:pPr>
        <w:spacing w:line="240" w:lineRule="auto"/>
        <w:jc w:val="both"/>
      </w:pPr>
      <w:r>
        <w:t>Prihodi u izvještajnom razdoblju su manji za 41,20 % u odnosu na prethodno zbog manje raspoloživih sredstava na računu Škole</w:t>
      </w:r>
    </w:p>
    <w:p w14:paraId="542E0674" w14:textId="77777777" w:rsidR="00E87D4A" w:rsidRDefault="00E87D4A"/>
    <w:p w14:paraId="04BA6843" w14:textId="77777777" w:rsidR="00E87D4A" w:rsidRDefault="004F5D1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434879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3E76D4"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618E77"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A330FD"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9B37DF" w14:textId="77777777" w:rsidR="00E87D4A" w:rsidRDefault="004F5D19">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42BB374F"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45AE9D" w14:textId="77777777" w:rsidR="00E87D4A" w:rsidRDefault="004F5D19">
            <w:pPr>
              <w:keepNext/>
              <w:keepLines/>
              <w:spacing w:after="0" w:line="240" w:lineRule="auto"/>
              <w:jc w:val="center"/>
            </w:pPr>
            <w:r>
              <w:rPr>
                <w:b/>
                <w:sz w:val="18"/>
              </w:rPr>
              <w:t>Indeks (%)</w:t>
            </w:r>
          </w:p>
        </w:tc>
      </w:tr>
      <w:tr w:rsidR="00E87D4A" w14:paraId="2572E3ED" w14:textId="77777777">
        <w:tblPrEx>
          <w:tblCellMar>
            <w:top w:w="0" w:type="dxa"/>
            <w:bottom w:w="0" w:type="dxa"/>
          </w:tblCellMar>
        </w:tblPrEx>
        <w:trPr>
          <w:cantSplit/>
          <w:trHeight w:val="560"/>
        </w:trPr>
        <w:tc>
          <w:tcPr>
            <w:tcW w:w="700" w:type="dxa"/>
            <w:tcMar>
              <w:top w:w="0" w:type="dxa"/>
              <w:bottom w:w="0" w:type="dxa"/>
            </w:tcMar>
            <w:vAlign w:val="center"/>
          </w:tcPr>
          <w:p w14:paraId="4E6A13BE" w14:textId="77777777" w:rsidR="00E87D4A" w:rsidRDefault="004F5D19">
            <w:pPr>
              <w:keepNext/>
              <w:keepLines/>
              <w:spacing w:after="0" w:line="240" w:lineRule="auto"/>
            </w:pPr>
            <w:r>
              <w:rPr>
                <w:sz w:val="18"/>
              </w:rPr>
              <w:t>6526</w:t>
            </w:r>
          </w:p>
        </w:tc>
        <w:tc>
          <w:tcPr>
            <w:tcW w:w="3180" w:type="dxa"/>
            <w:tcMar>
              <w:top w:w="0" w:type="dxa"/>
              <w:bottom w:w="0" w:type="dxa"/>
            </w:tcMar>
            <w:vAlign w:val="center"/>
          </w:tcPr>
          <w:p w14:paraId="56843D9C" w14:textId="77777777" w:rsidR="00E87D4A" w:rsidRDefault="004F5D19">
            <w:pPr>
              <w:keepNext/>
              <w:keepLines/>
              <w:spacing w:after="0" w:line="240" w:lineRule="auto"/>
            </w:pPr>
            <w:r>
              <w:rPr>
                <w:sz w:val="18"/>
              </w:rPr>
              <w:t>Ostali nespomenuti prihodi</w:t>
            </w:r>
          </w:p>
        </w:tc>
        <w:tc>
          <w:tcPr>
            <w:tcW w:w="700" w:type="dxa"/>
            <w:tcMar>
              <w:top w:w="0" w:type="dxa"/>
              <w:bottom w:w="0" w:type="dxa"/>
            </w:tcMar>
            <w:vAlign w:val="center"/>
          </w:tcPr>
          <w:p w14:paraId="2A3C5E7E" w14:textId="77777777" w:rsidR="00E87D4A" w:rsidRDefault="004F5D19">
            <w:pPr>
              <w:keepNext/>
              <w:keepLines/>
              <w:spacing w:after="0" w:line="240" w:lineRule="auto"/>
            </w:pPr>
            <w:r>
              <w:rPr>
                <w:sz w:val="18"/>
              </w:rPr>
              <w:t>6526</w:t>
            </w:r>
          </w:p>
        </w:tc>
        <w:tc>
          <w:tcPr>
            <w:tcW w:w="1860" w:type="dxa"/>
            <w:tcMar>
              <w:top w:w="0" w:type="dxa"/>
              <w:bottom w:w="0" w:type="dxa"/>
            </w:tcMar>
            <w:vAlign w:val="center"/>
          </w:tcPr>
          <w:p w14:paraId="6901D2ED" w14:textId="77777777" w:rsidR="00E87D4A" w:rsidRDefault="004F5D19">
            <w:pPr>
              <w:keepNext/>
              <w:keepLines/>
              <w:spacing w:after="0" w:line="240" w:lineRule="auto"/>
              <w:jc w:val="right"/>
            </w:pPr>
            <w:r>
              <w:rPr>
                <w:sz w:val="18"/>
              </w:rPr>
              <w:t>4.354,20</w:t>
            </w:r>
          </w:p>
        </w:tc>
        <w:tc>
          <w:tcPr>
            <w:tcW w:w="1860" w:type="dxa"/>
            <w:tcMar>
              <w:top w:w="0" w:type="dxa"/>
              <w:bottom w:w="0" w:type="dxa"/>
            </w:tcMar>
            <w:vAlign w:val="center"/>
          </w:tcPr>
          <w:p w14:paraId="0605AF0F" w14:textId="77777777" w:rsidR="00E87D4A" w:rsidRDefault="004F5D19">
            <w:pPr>
              <w:keepNext/>
              <w:keepLines/>
              <w:spacing w:after="0" w:line="240" w:lineRule="auto"/>
              <w:jc w:val="right"/>
            </w:pPr>
            <w:r>
              <w:rPr>
                <w:sz w:val="18"/>
              </w:rPr>
              <w:t>6.060,20</w:t>
            </w:r>
          </w:p>
        </w:tc>
        <w:tc>
          <w:tcPr>
            <w:tcW w:w="700" w:type="dxa"/>
            <w:tcMar>
              <w:top w:w="0" w:type="dxa"/>
              <w:bottom w:w="0" w:type="dxa"/>
            </w:tcMar>
            <w:vAlign w:val="center"/>
          </w:tcPr>
          <w:p w14:paraId="23198793" w14:textId="77777777" w:rsidR="00E87D4A" w:rsidRDefault="004F5D19">
            <w:pPr>
              <w:keepNext/>
              <w:keepLines/>
              <w:spacing w:after="0" w:line="240" w:lineRule="auto"/>
              <w:jc w:val="right"/>
            </w:pPr>
            <w:r>
              <w:rPr>
                <w:sz w:val="18"/>
              </w:rPr>
              <w:t>139,2</w:t>
            </w:r>
          </w:p>
        </w:tc>
      </w:tr>
    </w:tbl>
    <w:p w14:paraId="439EC68D" w14:textId="77777777" w:rsidR="00E87D4A" w:rsidRDefault="00E87D4A">
      <w:pPr>
        <w:spacing w:after="0"/>
      </w:pPr>
    </w:p>
    <w:p w14:paraId="3D33E5B1" w14:textId="77777777" w:rsidR="00E87D4A" w:rsidRDefault="004F5D19">
      <w:pPr>
        <w:spacing w:line="240" w:lineRule="auto"/>
        <w:jc w:val="both"/>
      </w:pPr>
      <w:r>
        <w:t xml:space="preserve">Ostvareni prihodi u izvještajnom razdoblju su veći za 39,20% zbog više </w:t>
      </w:r>
      <w:r>
        <w:t>realiziranih terenskih nastava u odnosu na prethodno razdoblje (prihodi za financiranje usluga prijevoza na terenske nastave)</w:t>
      </w:r>
    </w:p>
    <w:p w14:paraId="0AFF824F" w14:textId="77777777" w:rsidR="00E87D4A" w:rsidRDefault="00E87D4A"/>
    <w:p w14:paraId="0736BD5C" w14:textId="77777777" w:rsidR="00E87D4A" w:rsidRDefault="004F5D19">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783200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0B2FC9"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352927"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78B607"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EC03F0"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5FB60D" w14:textId="77777777" w:rsidR="00E87D4A" w:rsidRDefault="004F5D19">
            <w:pPr>
              <w:keepNext/>
              <w:keepLines/>
              <w:spacing w:after="0" w:line="240" w:lineRule="auto"/>
              <w:jc w:val="center"/>
            </w:pPr>
            <w:r>
              <w:rPr>
                <w:b/>
                <w:sz w:val="18"/>
              </w:rPr>
              <w:t>Ostvareno u izvještajnom ra</w:t>
            </w:r>
            <w:r>
              <w:rPr>
                <w:b/>
                <w:sz w:val="18"/>
              </w:rPr>
              <w:t>zdoblju tekuće godine</w:t>
            </w:r>
          </w:p>
        </w:tc>
        <w:tc>
          <w:tcPr>
            <w:tcW w:w="700" w:type="dxa"/>
            <w:shd w:val="clear" w:color="auto" w:fill="E7F0F9"/>
            <w:tcMar>
              <w:top w:w="0" w:type="dxa"/>
              <w:bottom w:w="0" w:type="dxa"/>
            </w:tcMar>
            <w:vAlign w:val="center"/>
          </w:tcPr>
          <w:p w14:paraId="54D7DC79" w14:textId="77777777" w:rsidR="00E87D4A" w:rsidRDefault="004F5D19">
            <w:pPr>
              <w:keepNext/>
              <w:keepLines/>
              <w:spacing w:after="0" w:line="240" w:lineRule="auto"/>
              <w:jc w:val="center"/>
            </w:pPr>
            <w:r>
              <w:rPr>
                <w:b/>
                <w:sz w:val="18"/>
              </w:rPr>
              <w:t>Indeks (%)</w:t>
            </w:r>
          </w:p>
        </w:tc>
      </w:tr>
      <w:tr w:rsidR="00E87D4A" w14:paraId="4642B3CB" w14:textId="77777777">
        <w:tblPrEx>
          <w:tblCellMar>
            <w:top w:w="0" w:type="dxa"/>
            <w:bottom w:w="0" w:type="dxa"/>
          </w:tblCellMar>
        </w:tblPrEx>
        <w:trPr>
          <w:cantSplit/>
          <w:trHeight w:val="560"/>
        </w:trPr>
        <w:tc>
          <w:tcPr>
            <w:tcW w:w="700" w:type="dxa"/>
            <w:tcMar>
              <w:top w:w="0" w:type="dxa"/>
              <w:bottom w:w="0" w:type="dxa"/>
            </w:tcMar>
            <w:vAlign w:val="center"/>
          </w:tcPr>
          <w:p w14:paraId="3142447E" w14:textId="77777777" w:rsidR="00E87D4A" w:rsidRDefault="004F5D19">
            <w:pPr>
              <w:keepNext/>
              <w:keepLines/>
              <w:spacing w:after="0" w:line="240" w:lineRule="auto"/>
            </w:pPr>
            <w:r>
              <w:rPr>
                <w:sz w:val="18"/>
              </w:rPr>
              <w:t>6632</w:t>
            </w:r>
          </w:p>
        </w:tc>
        <w:tc>
          <w:tcPr>
            <w:tcW w:w="3180" w:type="dxa"/>
            <w:tcMar>
              <w:top w:w="0" w:type="dxa"/>
              <w:bottom w:w="0" w:type="dxa"/>
            </w:tcMar>
            <w:vAlign w:val="center"/>
          </w:tcPr>
          <w:p w14:paraId="564A6A5E" w14:textId="77777777" w:rsidR="00E87D4A" w:rsidRDefault="004F5D19">
            <w:pPr>
              <w:keepNext/>
              <w:keepLines/>
              <w:spacing w:after="0" w:line="240" w:lineRule="auto"/>
            </w:pPr>
            <w:r>
              <w:rPr>
                <w:sz w:val="18"/>
              </w:rPr>
              <w:t>Kapitalne donacije</w:t>
            </w:r>
          </w:p>
        </w:tc>
        <w:tc>
          <w:tcPr>
            <w:tcW w:w="700" w:type="dxa"/>
            <w:tcMar>
              <w:top w:w="0" w:type="dxa"/>
              <w:bottom w:w="0" w:type="dxa"/>
            </w:tcMar>
            <w:vAlign w:val="center"/>
          </w:tcPr>
          <w:p w14:paraId="7FDF74C2" w14:textId="77777777" w:rsidR="00E87D4A" w:rsidRDefault="004F5D19">
            <w:pPr>
              <w:keepNext/>
              <w:keepLines/>
              <w:spacing w:after="0" w:line="240" w:lineRule="auto"/>
            </w:pPr>
            <w:r>
              <w:rPr>
                <w:sz w:val="18"/>
              </w:rPr>
              <w:t>6632</w:t>
            </w:r>
          </w:p>
        </w:tc>
        <w:tc>
          <w:tcPr>
            <w:tcW w:w="1860" w:type="dxa"/>
            <w:tcMar>
              <w:top w:w="0" w:type="dxa"/>
              <w:bottom w:w="0" w:type="dxa"/>
            </w:tcMar>
            <w:vAlign w:val="center"/>
          </w:tcPr>
          <w:p w14:paraId="3A8F23CC" w14:textId="77777777" w:rsidR="00E87D4A" w:rsidRDefault="004F5D19">
            <w:pPr>
              <w:keepNext/>
              <w:keepLines/>
              <w:spacing w:after="0" w:line="240" w:lineRule="auto"/>
              <w:jc w:val="right"/>
            </w:pPr>
            <w:r>
              <w:rPr>
                <w:sz w:val="18"/>
              </w:rPr>
              <w:t>14,00</w:t>
            </w:r>
          </w:p>
        </w:tc>
        <w:tc>
          <w:tcPr>
            <w:tcW w:w="1860" w:type="dxa"/>
            <w:tcMar>
              <w:top w:w="0" w:type="dxa"/>
              <w:bottom w:w="0" w:type="dxa"/>
            </w:tcMar>
            <w:vAlign w:val="center"/>
          </w:tcPr>
          <w:p w14:paraId="205D238D" w14:textId="77777777" w:rsidR="00E87D4A" w:rsidRDefault="004F5D19">
            <w:pPr>
              <w:keepNext/>
              <w:keepLines/>
              <w:spacing w:after="0" w:line="240" w:lineRule="auto"/>
              <w:jc w:val="right"/>
            </w:pPr>
            <w:r>
              <w:rPr>
                <w:sz w:val="18"/>
              </w:rPr>
              <w:t>230,00</w:t>
            </w:r>
          </w:p>
        </w:tc>
        <w:tc>
          <w:tcPr>
            <w:tcW w:w="700" w:type="dxa"/>
            <w:tcMar>
              <w:top w:w="0" w:type="dxa"/>
              <w:bottom w:w="0" w:type="dxa"/>
            </w:tcMar>
            <w:vAlign w:val="center"/>
          </w:tcPr>
          <w:p w14:paraId="302994EA" w14:textId="77777777" w:rsidR="00E87D4A" w:rsidRDefault="004F5D19">
            <w:pPr>
              <w:keepNext/>
              <w:keepLines/>
              <w:spacing w:after="0" w:line="240" w:lineRule="auto"/>
              <w:jc w:val="right"/>
            </w:pPr>
            <w:r>
              <w:rPr>
                <w:sz w:val="18"/>
              </w:rPr>
              <w:t>1642,9</w:t>
            </w:r>
          </w:p>
        </w:tc>
      </w:tr>
    </w:tbl>
    <w:p w14:paraId="07F843F9" w14:textId="77777777" w:rsidR="00E87D4A" w:rsidRDefault="00E87D4A">
      <w:pPr>
        <w:spacing w:after="0"/>
      </w:pPr>
    </w:p>
    <w:p w14:paraId="5A545709" w14:textId="77777777" w:rsidR="00E87D4A" w:rsidRDefault="004F5D19">
      <w:pPr>
        <w:spacing w:line="240" w:lineRule="auto"/>
        <w:jc w:val="both"/>
      </w:pPr>
      <w:r>
        <w:t>U izvještajnom razdoblju primili smo donaciju Jadranskog osiguranja za nabavku opreme za potrebe nastavnog procesa</w:t>
      </w:r>
    </w:p>
    <w:p w14:paraId="709BDB38" w14:textId="77777777" w:rsidR="00E87D4A" w:rsidRDefault="00E87D4A"/>
    <w:p w14:paraId="2635E337" w14:textId="77777777" w:rsidR="00E87D4A" w:rsidRDefault="004F5D19">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6440DA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5A6FCC"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7FD581"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2E7B06"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3261C2"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DD1B61"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703227" w14:textId="77777777" w:rsidR="00E87D4A" w:rsidRDefault="004F5D19">
            <w:pPr>
              <w:keepNext/>
              <w:keepLines/>
              <w:spacing w:after="0" w:line="240" w:lineRule="auto"/>
              <w:jc w:val="center"/>
            </w:pPr>
            <w:r>
              <w:rPr>
                <w:b/>
                <w:sz w:val="18"/>
              </w:rPr>
              <w:t>Indeks (%)</w:t>
            </w:r>
          </w:p>
        </w:tc>
      </w:tr>
      <w:tr w:rsidR="00E87D4A" w14:paraId="392C08CD" w14:textId="77777777">
        <w:tblPrEx>
          <w:tblCellMar>
            <w:top w:w="0" w:type="dxa"/>
            <w:bottom w:w="0" w:type="dxa"/>
          </w:tblCellMar>
        </w:tblPrEx>
        <w:trPr>
          <w:cantSplit/>
          <w:trHeight w:val="560"/>
        </w:trPr>
        <w:tc>
          <w:tcPr>
            <w:tcW w:w="700" w:type="dxa"/>
            <w:tcMar>
              <w:top w:w="0" w:type="dxa"/>
              <w:bottom w:w="0" w:type="dxa"/>
            </w:tcMar>
            <w:vAlign w:val="center"/>
          </w:tcPr>
          <w:p w14:paraId="27170C78" w14:textId="77777777" w:rsidR="00E87D4A" w:rsidRDefault="004F5D19">
            <w:pPr>
              <w:keepNext/>
              <w:keepLines/>
              <w:spacing w:after="0" w:line="240" w:lineRule="auto"/>
            </w:pPr>
            <w:r>
              <w:rPr>
                <w:sz w:val="18"/>
              </w:rPr>
              <w:t>683</w:t>
            </w:r>
          </w:p>
        </w:tc>
        <w:tc>
          <w:tcPr>
            <w:tcW w:w="3180" w:type="dxa"/>
            <w:tcMar>
              <w:top w:w="0" w:type="dxa"/>
              <w:bottom w:w="0" w:type="dxa"/>
            </w:tcMar>
            <w:vAlign w:val="center"/>
          </w:tcPr>
          <w:p w14:paraId="3A462632" w14:textId="77777777" w:rsidR="00E87D4A" w:rsidRDefault="004F5D19">
            <w:pPr>
              <w:keepNext/>
              <w:keepLines/>
              <w:spacing w:after="0" w:line="240" w:lineRule="auto"/>
            </w:pPr>
            <w:r>
              <w:rPr>
                <w:sz w:val="18"/>
              </w:rPr>
              <w:t>Ostali prihodi</w:t>
            </w:r>
          </w:p>
        </w:tc>
        <w:tc>
          <w:tcPr>
            <w:tcW w:w="700" w:type="dxa"/>
            <w:tcMar>
              <w:top w:w="0" w:type="dxa"/>
              <w:bottom w:w="0" w:type="dxa"/>
            </w:tcMar>
            <w:vAlign w:val="center"/>
          </w:tcPr>
          <w:p w14:paraId="30341465" w14:textId="77777777" w:rsidR="00E87D4A" w:rsidRDefault="004F5D19">
            <w:pPr>
              <w:keepNext/>
              <w:keepLines/>
              <w:spacing w:after="0" w:line="240" w:lineRule="auto"/>
            </w:pPr>
            <w:r>
              <w:rPr>
                <w:sz w:val="18"/>
              </w:rPr>
              <w:t>683</w:t>
            </w:r>
          </w:p>
        </w:tc>
        <w:tc>
          <w:tcPr>
            <w:tcW w:w="1860" w:type="dxa"/>
            <w:tcMar>
              <w:top w:w="0" w:type="dxa"/>
              <w:bottom w:w="0" w:type="dxa"/>
            </w:tcMar>
            <w:vAlign w:val="center"/>
          </w:tcPr>
          <w:p w14:paraId="58FF446D" w14:textId="77777777" w:rsidR="00E87D4A" w:rsidRDefault="004F5D19">
            <w:pPr>
              <w:keepNext/>
              <w:keepLines/>
              <w:spacing w:after="0" w:line="240" w:lineRule="auto"/>
              <w:jc w:val="right"/>
            </w:pPr>
            <w:r>
              <w:rPr>
                <w:sz w:val="18"/>
              </w:rPr>
              <w:t>0,00</w:t>
            </w:r>
          </w:p>
        </w:tc>
        <w:tc>
          <w:tcPr>
            <w:tcW w:w="1860" w:type="dxa"/>
            <w:tcMar>
              <w:top w:w="0" w:type="dxa"/>
              <w:bottom w:w="0" w:type="dxa"/>
            </w:tcMar>
            <w:vAlign w:val="center"/>
          </w:tcPr>
          <w:p w14:paraId="53F0EC5A" w14:textId="77777777" w:rsidR="00E87D4A" w:rsidRDefault="004F5D19">
            <w:pPr>
              <w:keepNext/>
              <w:keepLines/>
              <w:spacing w:after="0" w:line="240" w:lineRule="auto"/>
              <w:jc w:val="right"/>
            </w:pPr>
            <w:r>
              <w:rPr>
                <w:sz w:val="18"/>
              </w:rPr>
              <w:t>2.918,34</w:t>
            </w:r>
          </w:p>
        </w:tc>
        <w:tc>
          <w:tcPr>
            <w:tcW w:w="700" w:type="dxa"/>
            <w:tcMar>
              <w:top w:w="0" w:type="dxa"/>
              <w:bottom w:w="0" w:type="dxa"/>
            </w:tcMar>
            <w:vAlign w:val="center"/>
          </w:tcPr>
          <w:p w14:paraId="5CA821F8" w14:textId="77777777" w:rsidR="00E87D4A" w:rsidRDefault="004F5D19">
            <w:pPr>
              <w:keepNext/>
              <w:keepLines/>
              <w:spacing w:after="0" w:line="240" w:lineRule="auto"/>
              <w:jc w:val="right"/>
            </w:pPr>
            <w:r>
              <w:rPr>
                <w:sz w:val="18"/>
              </w:rPr>
              <w:t>-</w:t>
            </w:r>
          </w:p>
        </w:tc>
      </w:tr>
    </w:tbl>
    <w:p w14:paraId="695A74EA" w14:textId="77777777" w:rsidR="00E87D4A" w:rsidRDefault="00E87D4A">
      <w:pPr>
        <w:spacing w:after="0"/>
      </w:pPr>
    </w:p>
    <w:p w14:paraId="4E442A0C" w14:textId="77777777" w:rsidR="00E87D4A" w:rsidRDefault="004F5D19">
      <w:pPr>
        <w:spacing w:line="240" w:lineRule="auto"/>
        <w:jc w:val="both"/>
      </w:pPr>
      <w:r>
        <w:t xml:space="preserve">Ostvareni prihodi odnose se na prihode od grad Vrbovskog za financiranje zajedničkih </w:t>
      </w:r>
      <w:r>
        <w:t>režijskih troškova i drugih materijalnih troškova koji proizlaze iz  zajedničkih korištenja  prostora sportske dvorane i zgrade Škole</w:t>
      </w:r>
    </w:p>
    <w:p w14:paraId="280DDD8F" w14:textId="77777777" w:rsidR="00E87D4A" w:rsidRDefault="00E87D4A"/>
    <w:p w14:paraId="36F99090" w14:textId="77777777" w:rsidR="00E87D4A" w:rsidRDefault="004F5D1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4134AD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2BC772"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8F1FCD"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C3EEF0"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B24394"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D76F29" w14:textId="77777777" w:rsidR="00E87D4A" w:rsidRDefault="004F5D19">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14:paraId="7DD07565" w14:textId="77777777" w:rsidR="00E87D4A" w:rsidRDefault="004F5D19">
            <w:pPr>
              <w:keepNext/>
              <w:keepLines/>
              <w:spacing w:after="0" w:line="240" w:lineRule="auto"/>
              <w:jc w:val="center"/>
            </w:pPr>
            <w:r>
              <w:rPr>
                <w:b/>
                <w:sz w:val="18"/>
              </w:rPr>
              <w:t>Indeks (%)</w:t>
            </w:r>
          </w:p>
        </w:tc>
      </w:tr>
      <w:tr w:rsidR="00E87D4A" w14:paraId="444593BC" w14:textId="77777777">
        <w:tblPrEx>
          <w:tblCellMar>
            <w:top w:w="0" w:type="dxa"/>
            <w:bottom w:w="0" w:type="dxa"/>
          </w:tblCellMar>
        </w:tblPrEx>
        <w:trPr>
          <w:cantSplit/>
          <w:trHeight w:val="560"/>
        </w:trPr>
        <w:tc>
          <w:tcPr>
            <w:tcW w:w="700" w:type="dxa"/>
            <w:tcMar>
              <w:top w:w="0" w:type="dxa"/>
              <w:bottom w:w="0" w:type="dxa"/>
            </w:tcMar>
            <w:vAlign w:val="center"/>
          </w:tcPr>
          <w:p w14:paraId="1CED6997" w14:textId="77777777" w:rsidR="00E87D4A" w:rsidRDefault="004F5D19">
            <w:pPr>
              <w:keepNext/>
              <w:keepLines/>
              <w:spacing w:after="0" w:line="240" w:lineRule="auto"/>
            </w:pPr>
            <w:r>
              <w:rPr>
                <w:sz w:val="18"/>
              </w:rPr>
              <w:t>3111</w:t>
            </w:r>
          </w:p>
        </w:tc>
        <w:tc>
          <w:tcPr>
            <w:tcW w:w="3180" w:type="dxa"/>
            <w:tcMar>
              <w:top w:w="0" w:type="dxa"/>
              <w:bottom w:w="0" w:type="dxa"/>
            </w:tcMar>
            <w:vAlign w:val="center"/>
          </w:tcPr>
          <w:p w14:paraId="5AF89487" w14:textId="77777777" w:rsidR="00E87D4A" w:rsidRDefault="004F5D19">
            <w:pPr>
              <w:keepNext/>
              <w:keepLines/>
              <w:spacing w:after="0" w:line="240" w:lineRule="auto"/>
            </w:pPr>
            <w:r>
              <w:rPr>
                <w:sz w:val="18"/>
              </w:rPr>
              <w:t>Plaće za redovan rad</w:t>
            </w:r>
          </w:p>
        </w:tc>
        <w:tc>
          <w:tcPr>
            <w:tcW w:w="700" w:type="dxa"/>
            <w:tcMar>
              <w:top w:w="0" w:type="dxa"/>
              <w:bottom w:w="0" w:type="dxa"/>
            </w:tcMar>
            <w:vAlign w:val="center"/>
          </w:tcPr>
          <w:p w14:paraId="0D66F49C" w14:textId="77777777" w:rsidR="00E87D4A" w:rsidRDefault="004F5D19">
            <w:pPr>
              <w:keepNext/>
              <w:keepLines/>
              <w:spacing w:after="0" w:line="240" w:lineRule="auto"/>
            </w:pPr>
            <w:r>
              <w:rPr>
                <w:sz w:val="18"/>
              </w:rPr>
              <w:t>3111</w:t>
            </w:r>
          </w:p>
        </w:tc>
        <w:tc>
          <w:tcPr>
            <w:tcW w:w="1860" w:type="dxa"/>
            <w:tcMar>
              <w:top w:w="0" w:type="dxa"/>
              <w:bottom w:w="0" w:type="dxa"/>
            </w:tcMar>
            <w:vAlign w:val="center"/>
          </w:tcPr>
          <w:p w14:paraId="41C2B7EC" w14:textId="77777777" w:rsidR="00E87D4A" w:rsidRDefault="004F5D19">
            <w:pPr>
              <w:keepNext/>
              <w:keepLines/>
              <w:spacing w:after="0" w:line="240" w:lineRule="auto"/>
              <w:jc w:val="right"/>
            </w:pPr>
            <w:r>
              <w:rPr>
                <w:sz w:val="18"/>
              </w:rPr>
              <w:t>591.239,84</w:t>
            </w:r>
          </w:p>
        </w:tc>
        <w:tc>
          <w:tcPr>
            <w:tcW w:w="1860" w:type="dxa"/>
            <w:tcMar>
              <w:top w:w="0" w:type="dxa"/>
              <w:bottom w:w="0" w:type="dxa"/>
            </w:tcMar>
            <w:vAlign w:val="center"/>
          </w:tcPr>
          <w:p w14:paraId="6616BBDD" w14:textId="77777777" w:rsidR="00E87D4A" w:rsidRDefault="004F5D19">
            <w:pPr>
              <w:keepNext/>
              <w:keepLines/>
              <w:spacing w:after="0" w:line="240" w:lineRule="auto"/>
              <w:jc w:val="right"/>
            </w:pPr>
            <w:r>
              <w:rPr>
                <w:sz w:val="18"/>
              </w:rPr>
              <w:t>755.764,62</w:t>
            </w:r>
          </w:p>
        </w:tc>
        <w:tc>
          <w:tcPr>
            <w:tcW w:w="700" w:type="dxa"/>
            <w:tcMar>
              <w:top w:w="0" w:type="dxa"/>
              <w:bottom w:w="0" w:type="dxa"/>
            </w:tcMar>
            <w:vAlign w:val="center"/>
          </w:tcPr>
          <w:p w14:paraId="1131F30A" w14:textId="77777777" w:rsidR="00E87D4A" w:rsidRDefault="004F5D19">
            <w:pPr>
              <w:keepNext/>
              <w:keepLines/>
              <w:spacing w:after="0" w:line="240" w:lineRule="auto"/>
              <w:jc w:val="right"/>
            </w:pPr>
            <w:r>
              <w:rPr>
                <w:sz w:val="18"/>
              </w:rPr>
              <w:t>127,8</w:t>
            </w:r>
          </w:p>
        </w:tc>
      </w:tr>
    </w:tbl>
    <w:p w14:paraId="3C41699D" w14:textId="77777777" w:rsidR="00E87D4A" w:rsidRDefault="00E87D4A">
      <w:pPr>
        <w:spacing w:after="0"/>
      </w:pPr>
    </w:p>
    <w:p w14:paraId="347D8F77" w14:textId="77777777" w:rsidR="00E87D4A" w:rsidRDefault="004F5D19">
      <w:pPr>
        <w:spacing w:line="240" w:lineRule="auto"/>
        <w:jc w:val="both"/>
      </w:pPr>
      <w:r>
        <w:t>Ostvareni rashodi izvještajnog razdoblja su veći za 27,8 % zbog rasta osnovice za izračun plaće.</w:t>
      </w:r>
    </w:p>
    <w:p w14:paraId="4FF5A37E" w14:textId="77777777" w:rsidR="00E87D4A" w:rsidRDefault="00E87D4A"/>
    <w:p w14:paraId="1D8DFBC2" w14:textId="77777777" w:rsidR="00E87D4A" w:rsidRDefault="004F5D1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575917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FFF2ED"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1769CD" w14:textId="77777777" w:rsidR="00E87D4A" w:rsidRDefault="004F5D19">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14:paraId="3542D97B"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9E0ED6"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AC08B3"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D69684" w14:textId="77777777" w:rsidR="00E87D4A" w:rsidRDefault="004F5D19">
            <w:pPr>
              <w:keepNext/>
              <w:keepLines/>
              <w:spacing w:after="0" w:line="240" w:lineRule="auto"/>
              <w:jc w:val="center"/>
            </w:pPr>
            <w:r>
              <w:rPr>
                <w:b/>
                <w:sz w:val="18"/>
              </w:rPr>
              <w:t>Indeks (%)</w:t>
            </w:r>
          </w:p>
        </w:tc>
      </w:tr>
      <w:tr w:rsidR="00E87D4A" w14:paraId="61C373BE" w14:textId="77777777">
        <w:tblPrEx>
          <w:tblCellMar>
            <w:top w:w="0" w:type="dxa"/>
            <w:bottom w:w="0" w:type="dxa"/>
          </w:tblCellMar>
        </w:tblPrEx>
        <w:trPr>
          <w:cantSplit/>
          <w:trHeight w:val="560"/>
        </w:trPr>
        <w:tc>
          <w:tcPr>
            <w:tcW w:w="700" w:type="dxa"/>
            <w:tcMar>
              <w:top w:w="0" w:type="dxa"/>
              <w:bottom w:w="0" w:type="dxa"/>
            </w:tcMar>
            <w:vAlign w:val="center"/>
          </w:tcPr>
          <w:p w14:paraId="0FE66EC7" w14:textId="77777777" w:rsidR="00E87D4A" w:rsidRDefault="004F5D19">
            <w:pPr>
              <w:keepNext/>
              <w:keepLines/>
              <w:spacing w:after="0" w:line="240" w:lineRule="auto"/>
            </w:pPr>
            <w:r>
              <w:rPr>
                <w:sz w:val="18"/>
              </w:rPr>
              <w:t>3132</w:t>
            </w:r>
          </w:p>
        </w:tc>
        <w:tc>
          <w:tcPr>
            <w:tcW w:w="3180" w:type="dxa"/>
            <w:tcMar>
              <w:top w:w="0" w:type="dxa"/>
              <w:bottom w:w="0" w:type="dxa"/>
            </w:tcMar>
            <w:vAlign w:val="center"/>
          </w:tcPr>
          <w:p w14:paraId="16347866" w14:textId="77777777" w:rsidR="00E87D4A" w:rsidRDefault="004F5D19">
            <w:pPr>
              <w:keepNext/>
              <w:keepLines/>
              <w:spacing w:after="0" w:line="240" w:lineRule="auto"/>
            </w:pPr>
            <w:r>
              <w:rPr>
                <w:sz w:val="18"/>
              </w:rPr>
              <w:t>Doprinosi za obvezno zdravstveno osiguranje</w:t>
            </w:r>
          </w:p>
        </w:tc>
        <w:tc>
          <w:tcPr>
            <w:tcW w:w="700" w:type="dxa"/>
            <w:tcMar>
              <w:top w:w="0" w:type="dxa"/>
              <w:bottom w:w="0" w:type="dxa"/>
            </w:tcMar>
            <w:vAlign w:val="center"/>
          </w:tcPr>
          <w:p w14:paraId="75FBAC0E" w14:textId="77777777" w:rsidR="00E87D4A" w:rsidRDefault="004F5D19">
            <w:pPr>
              <w:keepNext/>
              <w:keepLines/>
              <w:spacing w:after="0" w:line="240" w:lineRule="auto"/>
            </w:pPr>
            <w:r>
              <w:rPr>
                <w:sz w:val="18"/>
              </w:rPr>
              <w:t>3132</w:t>
            </w:r>
          </w:p>
        </w:tc>
        <w:tc>
          <w:tcPr>
            <w:tcW w:w="1860" w:type="dxa"/>
            <w:tcMar>
              <w:top w:w="0" w:type="dxa"/>
              <w:bottom w:w="0" w:type="dxa"/>
            </w:tcMar>
            <w:vAlign w:val="center"/>
          </w:tcPr>
          <w:p w14:paraId="53048E78" w14:textId="77777777" w:rsidR="00E87D4A" w:rsidRDefault="004F5D19">
            <w:pPr>
              <w:keepNext/>
              <w:keepLines/>
              <w:spacing w:after="0" w:line="240" w:lineRule="auto"/>
              <w:jc w:val="right"/>
            </w:pPr>
            <w:r>
              <w:rPr>
                <w:sz w:val="18"/>
              </w:rPr>
              <w:t>94.185,11</w:t>
            </w:r>
          </w:p>
        </w:tc>
        <w:tc>
          <w:tcPr>
            <w:tcW w:w="1860" w:type="dxa"/>
            <w:tcMar>
              <w:top w:w="0" w:type="dxa"/>
              <w:bottom w:w="0" w:type="dxa"/>
            </w:tcMar>
            <w:vAlign w:val="center"/>
          </w:tcPr>
          <w:p w14:paraId="70DA7552" w14:textId="77777777" w:rsidR="00E87D4A" w:rsidRDefault="004F5D19">
            <w:pPr>
              <w:keepNext/>
              <w:keepLines/>
              <w:spacing w:after="0" w:line="240" w:lineRule="auto"/>
              <w:jc w:val="right"/>
            </w:pPr>
            <w:r>
              <w:rPr>
                <w:sz w:val="18"/>
              </w:rPr>
              <w:t>119.386,01</w:t>
            </w:r>
          </w:p>
        </w:tc>
        <w:tc>
          <w:tcPr>
            <w:tcW w:w="700" w:type="dxa"/>
            <w:tcMar>
              <w:top w:w="0" w:type="dxa"/>
              <w:bottom w:w="0" w:type="dxa"/>
            </w:tcMar>
            <w:vAlign w:val="center"/>
          </w:tcPr>
          <w:p w14:paraId="07D3C1EE" w14:textId="77777777" w:rsidR="00E87D4A" w:rsidRDefault="004F5D19">
            <w:pPr>
              <w:keepNext/>
              <w:keepLines/>
              <w:spacing w:after="0" w:line="240" w:lineRule="auto"/>
              <w:jc w:val="right"/>
            </w:pPr>
            <w:r>
              <w:rPr>
                <w:sz w:val="18"/>
              </w:rPr>
              <w:t>126,8</w:t>
            </w:r>
          </w:p>
        </w:tc>
      </w:tr>
    </w:tbl>
    <w:p w14:paraId="223C2747" w14:textId="77777777" w:rsidR="00E87D4A" w:rsidRDefault="00E87D4A">
      <w:pPr>
        <w:spacing w:after="0"/>
      </w:pPr>
    </w:p>
    <w:p w14:paraId="78BB8DCE" w14:textId="77777777" w:rsidR="00E87D4A" w:rsidRDefault="004F5D19">
      <w:pPr>
        <w:spacing w:line="240" w:lineRule="auto"/>
        <w:jc w:val="both"/>
      </w:pPr>
      <w:r>
        <w:t xml:space="preserve">Ostvareni rashodi izvještajnog </w:t>
      </w:r>
      <w:r>
        <w:t>razdoblja su veći za 26,8 zbog rasta osnovice za izračun plaće</w:t>
      </w:r>
    </w:p>
    <w:p w14:paraId="4E3C0ED2" w14:textId="77777777" w:rsidR="00E87D4A" w:rsidRDefault="00E87D4A"/>
    <w:p w14:paraId="71117936" w14:textId="77777777" w:rsidR="00E87D4A" w:rsidRDefault="004F5D1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02336B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63EE2C"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B4FB02"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0E3A37"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DC3C8D"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0BE5A1"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754DB8" w14:textId="77777777" w:rsidR="00E87D4A" w:rsidRDefault="004F5D19">
            <w:pPr>
              <w:keepNext/>
              <w:keepLines/>
              <w:spacing w:after="0" w:line="240" w:lineRule="auto"/>
              <w:jc w:val="center"/>
            </w:pPr>
            <w:r>
              <w:rPr>
                <w:b/>
                <w:sz w:val="18"/>
              </w:rPr>
              <w:t>Indeks (%)</w:t>
            </w:r>
          </w:p>
        </w:tc>
      </w:tr>
      <w:tr w:rsidR="00E87D4A" w14:paraId="06AC3126" w14:textId="77777777">
        <w:tblPrEx>
          <w:tblCellMar>
            <w:top w:w="0" w:type="dxa"/>
            <w:bottom w:w="0" w:type="dxa"/>
          </w:tblCellMar>
        </w:tblPrEx>
        <w:trPr>
          <w:cantSplit/>
          <w:trHeight w:val="560"/>
        </w:trPr>
        <w:tc>
          <w:tcPr>
            <w:tcW w:w="700" w:type="dxa"/>
            <w:tcMar>
              <w:top w:w="0" w:type="dxa"/>
              <w:bottom w:w="0" w:type="dxa"/>
            </w:tcMar>
            <w:vAlign w:val="center"/>
          </w:tcPr>
          <w:p w14:paraId="09C23176" w14:textId="77777777" w:rsidR="00E87D4A" w:rsidRDefault="004F5D19">
            <w:pPr>
              <w:keepNext/>
              <w:keepLines/>
              <w:spacing w:after="0" w:line="240" w:lineRule="auto"/>
            </w:pPr>
            <w:r>
              <w:rPr>
                <w:sz w:val="18"/>
              </w:rPr>
              <w:t>3213</w:t>
            </w:r>
          </w:p>
        </w:tc>
        <w:tc>
          <w:tcPr>
            <w:tcW w:w="3180" w:type="dxa"/>
            <w:tcMar>
              <w:top w:w="0" w:type="dxa"/>
              <w:bottom w:w="0" w:type="dxa"/>
            </w:tcMar>
            <w:vAlign w:val="center"/>
          </w:tcPr>
          <w:p w14:paraId="79F034F6" w14:textId="77777777" w:rsidR="00E87D4A" w:rsidRDefault="004F5D19">
            <w:pPr>
              <w:keepNext/>
              <w:keepLines/>
              <w:spacing w:after="0" w:line="240" w:lineRule="auto"/>
            </w:pPr>
            <w:r>
              <w:rPr>
                <w:sz w:val="18"/>
              </w:rPr>
              <w:t xml:space="preserve">Stručno </w:t>
            </w:r>
            <w:r>
              <w:rPr>
                <w:sz w:val="18"/>
              </w:rPr>
              <w:t>usavršavanje zaposlenika</w:t>
            </w:r>
          </w:p>
        </w:tc>
        <w:tc>
          <w:tcPr>
            <w:tcW w:w="700" w:type="dxa"/>
            <w:tcMar>
              <w:top w:w="0" w:type="dxa"/>
              <w:bottom w:w="0" w:type="dxa"/>
            </w:tcMar>
            <w:vAlign w:val="center"/>
          </w:tcPr>
          <w:p w14:paraId="0F2CC1F0" w14:textId="77777777" w:rsidR="00E87D4A" w:rsidRDefault="004F5D19">
            <w:pPr>
              <w:keepNext/>
              <w:keepLines/>
              <w:spacing w:after="0" w:line="240" w:lineRule="auto"/>
            </w:pPr>
            <w:r>
              <w:rPr>
                <w:sz w:val="18"/>
              </w:rPr>
              <w:t>3213</w:t>
            </w:r>
          </w:p>
        </w:tc>
        <w:tc>
          <w:tcPr>
            <w:tcW w:w="1860" w:type="dxa"/>
            <w:tcMar>
              <w:top w:w="0" w:type="dxa"/>
              <w:bottom w:w="0" w:type="dxa"/>
            </w:tcMar>
            <w:vAlign w:val="center"/>
          </w:tcPr>
          <w:p w14:paraId="4318D334" w14:textId="77777777" w:rsidR="00E87D4A" w:rsidRDefault="004F5D19">
            <w:pPr>
              <w:keepNext/>
              <w:keepLines/>
              <w:spacing w:after="0" w:line="240" w:lineRule="auto"/>
              <w:jc w:val="right"/>
            </w:pPr>
            <w:r>
              <w:rPr>
                <w:sz w:val="18"/>
              </w:rPr>
              <w:t>2.445,60</w:t>
            </w:r>
          </w:p>
        </w:tc>
        <w:tc>
          <w:tcPr>
            <w:tcW w:w="1860" w:type="dxa"/>
            <w:tcMar>
              <w:top w:w="0" w:type="dxa"/>
              <w:bottom w:w="0" w:type="dxa"/>
            </w:tcMar>
            <w:vAlign w:val="center"/>
          </w:tcPr>
          <w:p w14:paraId="2A6B4284" w14:textId="77777777" w:rsidR="00E87D4A" w:rsidRDefault="004F5D19">
            <w:pPr>
              <w:keepNext/>
              <w:keepLines/>
              <w:spacing w:after="0" w:line="240" w:lineRule="auto"/>
              <w:jc w:val="right"/>
            </w:pPr>
            <w:r>
              <w:rPr>
                <w:sz w:val="18"/>
              </w:rPr>
              <w:t>535,66</w:t>
            </w:r>
          </w:p>
        </w:tc>
        <w:tc>
          <w:tcPr>
            <w:tcW w:w="700" w:type="dxa"/>
            <w:tcMar>
              <w:top w:w="0" w:type="dxa"/>
              <w:bottom w:w="0" w:type="dxa"/>
            </w:tcMar>
            <w:vAlign w:val="center"/>
          </w:tcPr>
          <w:p w14:paraId="6FE38683" w14:textId="77777777" w:rsidR="00E87D4A" w:rsidRDefault="004F5D19">
            <w:pPr>
              <w:keepNext/>
              <w:keepLines/>
              <w:spacing w:after="0" w:line="240" w:lineRule="auto"/>
              <w:jc w:val="right"/>
            </w:pPr>
            <w:r>
              <w:rPr>
                <w:sz w:val="18"/>
              </w:rPr>
              <w:t>21,9</w:t>
            </w:r>
          </w:p>
        </w:tc>
      </w:tr>
    </w:tbl>
    <w:p w14:paraId="16E64577" w14:textId="77777777" w:rsidR="00E87D4A" w:rsidRDefault="00E87D4A">
      <w:pPr>
        <w:spacing w:after="0"/>
      </w:pPr>
    </w:p>
    <w:p w14:paraId="1B03A4B9" w14:textId="77777777" w:rsidR="00E87D4A" w:rsidRDefault="004F5D19">
      <w:pPr>
        <w:spacing w:line="240" w:lineRule="auto"/>
        <w:jc w:val="both"/>
      </w:pPr>
      <w:r>
        <w:t xml:space="preserve">Ostvareni rashodi izvještajnog razdoblja su znatno manji jer je završen trogodišnji program </w:t>
      </w:r>
      <w:proofErr w:type="spellStart"/>
      <w:r>
        <w:t>Arguing</w:t>
      </w:r>
      <w:proofErr w:type="spellEnd"/>
      <w:r>
        <w:t xml:space="preserve"> at </w:t>
      </w:r>
      <w:proofErr w:type="spellStart"/>
      <w:r>
        <w:t>School</w:t>
      </w:r>
      <w:proofErr w:type="spellEnd"/>
      <w:r>
        <w:t xml:space="preserve"> (Erasmus +) u prethodnoj godini.</w:t>
      </w:r>
    </w:p>
    <w:p w14:paraId="75D31369" w14:textId="77777777" w:rsidR="00E87D4A" w:rsidRDefault="00E87D4A"/>
    <w:p w14:paraId="3D9CAAEA" w14:textId="77777777" w:rsidR="00E87D4A" w:rsidRDefault="004F5D19">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4C2DA1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55B1F1"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9849B5"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5098D2"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0371B5"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2DCFD3"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8A856E" w14:textId="77777777" w:rsidR="00E87D4A" w:rsidRDefault="004F5D19">
            <w:pPr>
              <w:keepNext/>
              <w:keepLines/>
              <w:spacing w:after="0" w:line="240" w:lineRule="auto"/>
              <w:jc w:val="center"/>
            </w:pPr>
            <w:r>
              <w:rPr>
                <w:b/>
                <w:sz w:val="18"/>
              </w:rPr>
              <w:t>Indeks (%)</w:t>
            </w:r>
          </w:p>
        </w:tc>
      </w:tr>
      <w:tr w:rsidR="00E87D4A" w14:paraId="7FBF6DC1" w14:textId="77777777">
        <w:tblPrEx>
          <w:tblCellMar>
            <w:top w:w="0" w:type="dxa"/>
            <w:bottom w:w="0" w:type="dxa"/>
          </w:tblCellMar>
        </w:tblPrEx>
        <w:trPr>
          <w:cantSplit/>
          <w:trHeight w:val="560"/>
        </w:trPr>
        <w:tc>
          <w:tcPr>
            <w:tcW w:w="700" w:type="dxa"/>
            <w:tcMar>
              <w:top w:w="0" w:type="dxa"/>
              <w:bottom w:w="0" w:type="dxa"/>
            </w:tcMar>
            <w:vAlign w:val="center"/>
          </w:tcPr>
          <w:p w14:paraId="0DAB7087" w14:textId="77777777" w:rsidR="00E87D4A" w:rsidRDefault="004F5D19">
            <w:pPr>
              <w:keepNext/>
              <w:keepLines/>
              <w:spacing w:after="0" w:line="240" w:lineRule="auto"/>
            </w:pPr>
            <w:r>
              <w:rPr>
                <w:sz w:val="18"/>
              </w:rPr>
              <w:t>3214</w:t>
            </w:r>
          </w:p>
        </w:tc>
        <w:tc>
          <w:tcPr>
            <w:tcW w:w="3180" w:type="dxa"/>
            <w:tcMar>
              <w:top w:w="0" w:type="dxa"/>
              <w:bottom w:w="0" w:type="dxa"/>
            </w:tcMar>
            <w:vAlign w:val="center"/>
          </w:tcPr>
          <w:p w14:paraId="05089ED3" w14:textId="77777777" w:rsidR="00E87D4A" w:rsidRDefault="004F5D19">
            <w:pPr>
              <w:keepNext/>
              <w:keepLines/>
              <w:spacing w:after="0" w:line="240" w:lineRule="auto"/>
            </w:pPr>
            <w:r>
              <w:rPr>
                <w:sz w:val="18"/>
              </w:rPr>
              <w:t>Ostale naknade troškova zaposlenima</w:t>
            </w:r>
          </w:p>
        </w:tc>
        <w:tc>
          <w:tcPr>
            <w:tcW w:w="700" w:type="dxa"/>
            <w:tcMar>
              <w:top w:w="0" w:type="dxa"/>
              <w:bottom w:w="0" w:type="dxa"/>
            </w:tcMar>
            <w:vAlign w:val="center"/>
          </w:tcPr>
          <w:p w14:paraId="36C1A579" w14:textId="77777777" w:rsidR="00E87D4A" w:rsidRDefault="004F5D19">
            <w:pPr>
              <w:keepNext/>
              <w:keepLines/>
              <w:spacing w:after="0" w:line="240" w:lineRule="auto"/>
            </w:pPr>
            <w:r>
              <w:rPr>
                <w:sz w:val="18"/>
              </w:rPr>
              <w:t>3214</w:t>
            </w:r>
          </w:p>
        </w:tc>
        <w:tc>
          <w:tcPr>
            <w:tcW w:w="1860" w:type="dxa"/>
            <w:tcMar>
              <w:top w:w="0" w:type="dxa"/>
              <w:bottom w:w="0" w:type="dxa"/>
            </w:tcMar>
            <w:vAlign w:val="center"/>
          </w:tcPr>
          <w:p w14:paraId="3DF5DBDD" w14:textId="77777777" w:rsidR="00E87D4A" w:rsidRDefault="004F5D19">
            <w:pPr>
              <w:keepNext/>
              <w:keepLines/>
              <w:spacing w:after="0" w:line="240" w:lineRule="auto"/>
              <w:jc w:val="right"/>
            </w:pPr>
            <w:r>
              <w:rPr>
                <w:sz w:val="18"/>
              </w:rPr>
              <w:t>127,17</w:t>
            </w:r>
          </w:p>
        </w:tc>
        <w:tc>
          <w:tcPr>
            <w:tcW w:w="1860" w:type="dxa"/>
            <w:tcMar>
              <w:top w:w="0" w:type="dxa"/>
              <w:bottom w:w="0" w:type="dxa"/>
            </w:tcMar>
            <w:vAlign w:val="center"/>
          </w:tcPr>
          <w:p w14:paraId="1C007D03" w14:textId="77777777" w:rsidR="00E87D4A" w:rsidRDefault="004F5D19">
            <w:pPr>
              <w:keepNext/>
              <w:keepLines/>
              <w:spacing w:after="0" w:line="240" w:lineRule="auto"/>
              <w:jc w:val="right"/>
            </w:pPr>
            <w:r>
              <w:rPr>
                <w:sz w:val="18"/>
              </w:rPr>
              <w:t>79,00</w:t>
            </w:r>
          </w:p>
        </w:tc>
        <w:tc>
          <w:tcPr>
            <w:tcW w:w="700" w:type="dxa"/>
            <w:tcMar>
              <w:top w:w="0" w:type="dxa"/>
              <w:bottom w:w="0" w:type="dxa"/>
            </w:tcMar>
            <w:vAlign w:val="center"/>
          </w:tcPr>
          <w:p w14:paraId="59C899C1" w14:textId="77777777" w:rsidR="00E87D4A" w:rsidRDefault="004F5D19">
            <w:pPr>
              <w:keepNext/>
              <w:keepLines/>
              <w:spacing w:after="0" w:line="240" w:lineRule="auto"/>
              <w:jc w:val="right"/>
            </w:pPr>
            <w:r>
              <w:rPr>
                <w:sz w:val="18"/>
              </w:rPr>
              <w:t>62,1</w:t>
            </w:r>
          </w:p>
        </w:tc>
      </w:tr>
    </w:tbl>
    <w:p w14:paraId="6DE293D9" w14:textId="77777777" w:rsidR="00E87D4A" w:rsidRDefault="00E87D4A">
      <w:pPr>
        <w:spacing w:after="0"/>
      </w:pPr>
    </w:p>
    <w:p w14:paraId="284EED16" w14:textId="77777777" w:rsidR="00E87D4A" w:rsidRDefault="004F5D19">
      <w:pPr>
        <w:spacing w:line="240" w:lineRule="auto"/>
        <w:jc w:val="both"/>
      </w:pPr>
      <w:r>
        <w:t xml:space="preserve">Ostvareni rashodi izvještajnog razdoblja su manji za 37,90 eura jer bilo </w:t>
      </w:r>
      <w:r>
        <w:t>manje potrebe za prijevozom učenika na natjecanja sa osobnim automobilima</w:t>
      </w:r>
    </w:p>
    <w:p w14:paraId="76EA2534" w14:textId="77777777" w:rsidR="00E87D4A" w:rsidRDefault="00E87D4A"/>
    <w:p w14:paraId="0FA22F49" w14:textId="77777777" w:rsidR="00E87D4A" w:rsidRDefault="004F5D19">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735201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FCAC81"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72B86B"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199565"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852A32"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B0863A"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1A0C2E" w14:textId="77777777" w:rsidR="00E87D4A" w:rsidRDefault="004F5D19">
            <w:pPr>
              <w:keepNext/>
              <w:keepLines/>
              <w:spacing w:after="0" w:line="240" w:lineRule="auto"/>
              <w:jc w:val="center"/>
            </w:pPr>
            <w:r>
              <w:rPr>
                <w:b/>
                <w:sz w:val="18"/>
              </w:rPr>
              <w:t>Indeks (%)</w:t>
            </w:r>
          </w:p>
        </w:tc>
      </w:tr>
      <w:tr w:rsidR="00E87D4A" w14:paraId="01338B6C" w14:textId="77777777">
        <w:tblPrEx>
          <w:tblCellMar>
            <w:top w:w="0" w:type="dxa"/>
            <w:bottom w:w="0" w:type="dxa"/>
          </w:tblCellMar>
        </w:tblPrEx>
        <w:trPr>
          <w:cantSplit/>
          <w:trHeight w:val="560"/>
        </w:trPr>
        <w:tc>
          <w:tcPr>
            <w:tcW w:w="700" w:type="dxa"/>
            <w:tcMar>
              <w:top w:w="0" w:type="dxa"/>
              <w:bottom w:w="0" w:type="dxa"/>
            </w:tcMar>
            <w:vAlign w:val="center"/>
          </w:tcPr>
          <w:p w14:paraId="2C115017" w14:textId="77777777" w:rsidR="00E87D4A" w:rsidRDefault="004F5D19">
            <w:pPr>
              <w:keepNext/>
              <w:keepLines/>
              <w:spacing w:after="0" w:line="240" w:lineRule="auto"/>
            </w:pPr>
            <w:r>
              <w:rPr>
                <w:sz w:val="18"/>
              </w:rPr>
              <w:t>322</w:t>
            </w:r>
          </w:p>
        </w:tc>
        <w:tc>
          <w:tcPr>
            <w:tcW w:w="3180" w:type="dxa"/>
            <w:tcMar>
              <w:top w:w="0" w:type="dxa"/>
              <w:bottom w:w="0" w:type="dxa"/>
            </w:tcMar>
            <w:vAlign w:val="center"/>
          </w:tcPr>
          <w:p w14:paraId="2F3A571A" w14:textId="77777777" w:rsidR="00E87D4A" w:rsidRDefault="004F5D19">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6C2C44A1" w14:textId="77777777" w:rsidR="00E87D4A" w:rsidRDefault="004F5D19">
            <w:pPr>
              <w:keepNext/>
              <w:keepLines/>
              <w:spacing w:after="0" w:line="240" w:lineRule="auto"/>
            </w:pPr>
            <w:r>
              <w:rPr>
                <w:sz w:val="18"/>
              </w:rPr>
              <w:t>322</w:t>
            </w:r>
          </w:p>
        </w:tc>
        <w:tc>
          <w:tcPr>
            <w:tcW w:w="1860" w:type="dxa"/>
            <w:tcMar>
              <w:top w:w="0" w:type="dxa"/>
              <w:bottom w:w="0" w:type="dxa"/>
            </w:tcMar>
            <w:vAlign w:val="center"/>
          </w:tcPr>
          <w:p w14:paraId="7951B990" w14:textId="77777777" w:rsidR="00E87D4A" w:rsidRDefault="004F5D19">
            <w:pPr>
              <w:keepNext/>
              <w:keepLines/>
              <w:spacing w:after="0" w:line="240" w:lineRule="auto"/>
              <w:jc w:val="right"/>
            </w:pPr>
            <w:r>
              <w:rPr>
                <w:sz w:val="18"/>
              </w:rPr>
              <w:t>54.493,85</w:t>
            </w:r>
          </w:p>
        </w:tc>
        <w:tc>
          <w:tcPr>
            <w:tcW w:w="1860" w:type="dxa"/>
            <w:tcMar>
              <w:top w:w="0" w:type="dxa"/>
              <w:bottom w:w="0" w:type="dxa"/>
            </w:tcMar>
            <w:vAlign w:val="center"/>
          </w:tcPr>
          <w:p w14:paraId="4F48CADD" w14:textId="77777777" w:rsidR="00E87D4A" w:rsidRDefault="004F5D19">
            <w:pPr>
              <w:keepNext/>
              <w:keepLines/>
              <w:spacing w:after="0" w:line="240" w:lineRule="auto"/>
              <w:jc w:val="right"/>
            </w:pPr>
            <w:r>
              <w:rPr>
                <w:sz w:val="18"/>
              </w:rPr>
              <w:t>62.361,10</w:t>
            </w:r>
          </w:p>
        </w:tc>
        <w:tc>
          <w:tcPr>
            <w:tcW w:w="700" w:type="dxa"/>
            <w:tcMar>
              <w:top w:w="0" w:type="dxa"/>
              <w:bottom w:w="0" w:type="dxa"/>
            </w:tcMar>
            <w:vAlign w:val="center"/>
          </w:tcPr>
          <w:p w14:paraId="369B5C5F" w14:textId="77777777" w:rsidR="00E87D4A" w:rsidRDefault="004F5D19">
            <w:pPr>
              <w:keepNext/>
              <w:keepLines/>
              <w:spacing w:after="0" w:line="240" w:lineRule="auto"/>
              <w:jc w:val="right"/>
            </w:pPr>
            <w:r>
              <w:rPr>
                <w:sz w:val="18"/>
              </w:rPr>
              <w:t>114,4</w:t>
            </w:r>
          </w:p>
        </w:tc>
      </w:tr>
    </w:tbl>
    <w:p w14:paraId="317858B8" w14:textId="77777777" w:rsidR="00E87D4A" w:rsidRDefault="00E87D4A">
      <w:pPr>
        <w:spacing w:after="0"/>
      </w:pPr>
    </w:p>
    <w:p w14:paraId="70F0644E" w14:textId="77777777" w:rsidR="00E87D4A" w:rsidRDefault="004F5D19">
      <w:pPr>
        <w:spacing w:line="240" w:lineRule="auto"/>
        <w:jc w:val="both"/>
      </w:pPr>
      <w:r>
        <w:t xml:space="preserve">Ostvareni rashodi izvještajnog razdoblja su nešto veći 14,4 % u ukupnosti s time da je nekih potreba kao npr. uredskog materijala i namirnice utrošeno nešto manje u </w:t>
      </w:r>
      <w:r>
        <w:t>odnosu na prethodno razdoblje (manje učenika), dok je rashoda za energiju i materijala za održavanje ostvareno malo više zbog većih cijena materijal i energije</w:t>
      </w:r>
    </w:p>
    <w:p w14:paraId="51450B65" w14:textId="77777777" w:rsidR="00E87D4A" w:rsidRDefault="00E87D4A"/>
    <w:p w14:paraId="60D2F815" w14:textId="77777777" w:rsidR="00E87D4A" w:rsidRDefault="004F5D1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760CB5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842808"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006BB0"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2FFBEE"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E0ADC1" w14:textId="77777777" w:rsidR="00E87D4A" w:rsidRDefault="004F5D19">
            <w:pPr>
              <w:keepNext/>
              <w:keepLines/>
              <w:spacing w:after="0" w:line="240" w:lineRule="auto"/>
              <w:jc w:val="center"/>
            </w:pPr>
            <w:r>
              <w:rPr>
                <w:b/>
                <w:sz w:val="18"/>
              </w:rPr>
              <w:t>Ostvareno u izvještajnom razdoblju prethodne</w:t>
            </w:r>
            <w:r>
              <w:rPr>
                <w:b/>
                <w:sz w:val="18"/>
              </w:rPr>
              <w:t xml:space="preserve"> godine</w:t>
            </w:r>
          </w:p>
        </w:tc>
        <w:tc>
          <w:tcPr>
            <w:tcW w:w="1860" w:type="dxa"/>
            <w:shd w:val="clear" w:color="auto" w:fill="E7F0F9"/>
            <w:tcMar>
              <w:top w:w="0" w:type="dxa"/>
              <w:bottom w:w="0" w:type="dxa"/>
            </w:tcMar>
            <w:vAlign w:val="center"/>
          </w:tcPr>
          <w:p w14:paraId="6D76AC36"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B9916B" w14:textId="77777777" w:rsidR="00E87D4A" w:rsidRDefault="004F5D19">
            <w:pPr>
              <w:keepNext/>
              <w:keepLines/>
              <w:spacing w:after="0" w:line="240" w:lineRule="auto"/>
              <w:jc w:val="center"/>
            </w:pPr>
            <w:r>
              <w:rPr>
                <w:b/>
                <w:sz w:val="18"/>
              </w:rPr>
              <w:t>Indeks (%)</w:t>
            </w:r>
          </w:p>
        </w:tc>
      </w:tr>
      <w:tr w:rsidR="00E87D4A" w14:paraId="4F02825A" w14:textId="77777777">
        <w:tblPrEx>
          <w:tblCellMar>
            <w:top w:w="0" w:type="dxa"/>
            <w:bottom w:w="0" w:type="dxa"/>
          </w:tblCellMar>
        </w:tblPrEx>
        <w:trPr>
          <w:cantSplit/>
          <w:trHeight w:val="560"/>
        </w:trPr>
        <w:tc>
          <w:tcPr>
            <w:tcW w:w="700" w:type="dxa"/>
            <w:tcMar>
              <w:top w:w="0" w:type="dxa"/>
              <w:bottom w:w="0" w:type="dxa"/>
            </w:tcMar>
            <w:vAlign w:val="center"/>
          </w:tcPr>
          <w:p w14:paraId="608F4A33" w14:textId="77777777" w:rsidR="00E87D4A" w:rsidRDefault="004F5D19">
            <w:pPr>
              <w:keepNext/>
              <w:keepLines/>
              <w:spacing w:after="0" w:line="240" w:lineRule="auto"/>
            </w:pPr>
            <w:r>
              <w:rPr>
                <w:sz w:val="18"/>
              </w:rPr>
              <w:t>3225</w:t>
            </w:r>
          </w:p>
        </w:tc>
        <w:tc>
          <w:tcPr>
            <w:tcW w:w="3180" w:type="dxa"/>
            <w:tcMar>
              <w:top w:w="0" w:type="dxa"/>
              <w:bottom w:w="0" w:type="dxa"/>
            </w:tcMar>
            <w:vAlign w:val="center"/>
          </w:tcPr>
          <w:p w14:paraId="741E720C" w14:textId="77777777" w:rsidR="00E87D4A" w:rsidRDefault="004F5D19">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4F0A294C" w14:textId="77777777" w:rsidR="00E87D4A" w:rsidRDefault="004F5D19">
            <w:pPr>
              <w:keepNext/>
              <w:keepLines/>
              <w:spacing w:after="0" w:line="240" w:lineRule="auto"/>
            </w:pPr>
            <w:r>
              <w:rPr>
                <w:sz w:val="18"/>
              </w:rPr>
              <w:t>3225</w:t>
            </w:r>
          </w:p>
        </w:tc>
        <w:tc>
          <w:tcPr>
            <w:tcW w:w="1860" w:type="dxa"/>
            <w:tcMar>
              <w:top w:w="0" w:type="dxa"/>
              <w:bottom w:w="0" w:type="dxa"/>
            </w:tcMar>
            <w:vAlign w:val="center"/>
          </w:tcPr>
          <w:p w14:paraId="53DF3B06" w14:textId="77777777" w:rsidR="00E87D4A" w:rsidRDefault="004F5D19">
            <w:pPr>
              <w:keepNext/>
              <w:keepLines/>
              <w:spacing w:after="0" w:line="240" w:lineRule="auto"/>
              <w:jc w:val="right"/>
            </w:pPr>
            <w:r>
              <w:rPr>
                <w:sz w:val="18"/>
              </w:rPr>
              <w:t>0,00</w:t>
            </w:r>
          </w:p>
        </w:tc>
        <w:tc>
          <w:tcPr>
            <w:tcW w:w="1860" w:type="dxa"/>
            <w:tcMar>
              <w:top w:w="0" w:type="dxa"/>
              <w:bottom w:w="0" w:type="dxa"/>
            </w:tcMar>
            <w:vAlign w:val="center"/>
          </w:tcPr>
          <w:p w14:paraId="35E83D08" w14:textId="77777777" w:rsidR="00E87D4A" w:rsidRDefault="004F5D19">
            <w:pPr>
              <w:keepNext/>
              <w:keepLines/>
              <w:spacing w:after="0" w:line="240" w:lineRule="auto"/>
              <w:jc w:val="right"/>
            </w:pPr>
            <w:r>
              <w:rPr>
                <w:sz w:val="18"/>
              </w:rPr>
              <w:t>5.250,45</w:t>
            </w:r>
          </w:p>
        </w:tc>
        <w:tc>
          <w:tcPr>
            <w:tcW w:w="700" w:type="dxa"/>
            <w:tcMar>
              <w:top w:w="0" w:type="dxa"/>
              <w:bottom w:w="0" w:type="dxa"/>
            </w:tcMar>
            <w:vAlign w:val="center"/>
          </w:tcPr>
          <w:p w14:paraId="297A2C4E" w14:textId="77777777" w:rsidR="00E87D4A" w:rsidRDefault="004F5D19">
            <w:pPr>
              <w:keepNext/>
              <w:keepLines/>
              <w:spacing w:after="0" w:line="240" w:lineRule="auto"/>
              <w:jc w:val="right"/>
            </w:pPr>
            <w:r>
              <w:rPr>
                <w:sz w:val="18"/>
              </w:rPr>
              <w:t>-</w:t>
            </w:r>
          </w:p>
        </w:tc>
      </w:tr>
    </w:tbl>
    <w:p w14:paraId="2E4FA49E" w14:textId="77777777" w:rsidR="00E87D4A" w:rsidRDefault="00E87D4A">
      <w:pPr>
        <w:spacing w:after="0"/>
      </w:pPr>
    </w:p>
    <w:p w14:paraId="406B06C8" w14:textId="77777777" w:rsidR="00E87D4A" w:rsidRDefault="004F5D19">
      <w:pPr>
        <w:spacing w:line="240" w:lineRule="auto"/>
        <w:jc w:val="both"/>
      </w:pPr>
      <w:r>
        <w:t>U izvještajnom razdoblju smo nabavili sitan inventar za potrebe nastavnog procesa</w:t>
      </w:r>
    </w:p>
    <w:p w14:paraId="64F00823" w14:textId="77777777" w:rsidR="00E87D4A" w:rsidRDefault="00E87D4A"/>
    <w:p w14:paraId="67750C9E" w14:textId="77777777" w:rsidR="00E87D4A" w:rsidRDefault="004F5D19">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1D2665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71E471"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556AC2"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ED9F04"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FA571B"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ECB45A"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CF98D2" w14:textId="77777777" w:rsidR="00E87D4A" w:rsidRDefault="004F5D19">
            <w:pPr>
              <w:keepNext/>
              <w:keepLines/>
              <w:spacing w:after="0" w:line="240" w:lineRule="auto"/>
              <w:jc w:val="center"/>
            </w:pPr>
            <w:r>
              <w:rPr>
                <w:b/>
                <w:sz w:val="18"/>
              </w:rPr>
              <w:t>Indeks (%)</w:t>
            </w:r>
          </w:p>
        </w:tc>
      </w:tr>
      <w:tr w:rsidR="00E87D4A" w14:paraId="3167BB90" w14:textId="77777777">
        <w:tblPrEx>
          <w:tblCellMar>
            <w:top w:w="0" w:type="dxa"/>
            <w:bottom w:w="0" w:type="dxa"/>
          </w:tblCellMar>
        </w:tblPrEx>
        <w:trPr>
          <w:cantSplit/>
          <w:trHeight w:val="560"/>
        </w:trPr>
        <w:tc>
          <w:tcPr>
            <w:tcW w:w="700" w:type="dxa"/>
            <w:tcMar>
              <w:top w:w="0" w:type="dxa"/>
              <w:bottom w:w="0" w:type="dxa"/>
            </w:tcMar>
            <w:vAlign w:val="center"/>
          </w:tcPr>
          <w:p w14:paraId="651604A4" w14:textId="77777777" w:rsidR="00E87D4A" w:rsidRDefault="004F5D19">
            <w:pPr>
              <w:keepNext/>
              <w:keepLines/>
              <w:spacing w:after="0" w:line="240" w:lineRule="auto"/>
            </w:pPr>
            <w:r>
              <w:rPr>
                <w:sz w:val="18"/>
              </w:rPr>
              <w:t>3232</w:t>
            </w:r>
          </w:p>
        </w:tc>
        <w:tc>
          <w:tcPr>
            <w:tcW w:w="3180" w:type="dxa"/>
            <w:tcMar>
              <w:top w:w="0" w:type="dxa"/>
              <w:bottom w:w="0" w:type="dxa"/>
            </w:tcMar>
            <w:vAlign w:val="center"/>
          </w:tcPr>
          <w:p w14:paraId="18BCED09" w14:textId="77777777" w:rsidR="00E87D4A" w:rsidRDefault="004F5D19">
            <w:pPr>
              <w:keepNext/>
              <w:keepLines/>
              <w:spacing w:after="0" w:line="240" w:lineRule="auto"/>
            </w:pPr>
            <w:r>
              <w:rPr>
                <w:sz w:val="18"/>
              </w:rPr>
              <w:t>Usluge tekućeg i investicijskog održavanja</w:t>
            </w:r>
          </w:p>
        </w:tc>
        <w:tc>
          <w:tcPr>
            <w:tcW w:w="700" w:type="dxa"/>
            <w:tcMar>
              <w:top w:w="0" w:type="dxa"/>
              <w:bottom w:w="0" w:type="dxa"/>
            </w:tcMar>
            <w:vAlign w:val="center"/>
          </w:tcPr>
          <w:p w14:paraId="22DE2380" w14:textId="77777777" w:rsidR="00E87D4A" w:rsidRDefault="004F5D19">
            <w:pPr>
              <w:keepNext/>
              <w:keepLines/>
              <w:spacing w:after="0" w:line="240" w:lineRule="auto"/>
            </w:pPr>
            <w:r>
              <w:rPr>
                <w:sz w:val="18"/>
              </w:rPr>
              <w:t>3232</w:t>
            </w:r>
          </w:p>
        </w:tc>
        <w:tc>
          <w:tcPr>
            <w:tcW w:w="1860" w:type="dxa"/>
            <w:tcMar>
              <w:top w:w="0" w:type="dxa"/>
              <w:bottom w:w="0" w:type="dxa"/>
            </w:tcMar>
            <w:vAlign w:val="center"/>
          </w:tcPr>
          <w:p w14:paraId="3F04A5F0" w14:textId="77777777" w:rsidR="00E87D4A" w:rsidRDefault="004F5D19">
            <w:pPr>
              <w:keepNext/>
              <w:keepLines/>
              <w:spacing w:after="0" w:line="240" w:lineRule="auto"/>
              <w:jc w:val="right"/>
            </w:pPr>
            <w:r>
              <w:rPr>
                <w:sz w:val="18"/>
              </w:rPr>
              <w:t>8.287,04</w:t>
            </w:r>
          </w:p>
        </w:tc>
        <w:tc>
          <w:tcPr>
            <w:tcW w:w="1860" w:type="dxa"/>
            <w:tcMar>
              <w:top w:w="0" w:type="dxa"/>
              <w:bottom w:w="0" w:type="dxa"/>
            </w:tcMar>
            <w:vAlign w:val="center"/>
          </w:tcPr>
          <w:p w14:paraId="305ECA1F" w14:textId="77777777" w:rsidR="00E87D4A" w:rsidRDefault="004F5D19">
            <w:pPr>
              <w:keepNext/>
              <w:keepLines/>
              <w:spacing w:after="0" w:line="240" w:lineRule="auto"/>
              <w:jc w:val="right"/>
            </w:pPr>
            <w:r>
              <w:rPr>
                <w:sz w:val="18"/>
              </w:rPr>
              <w:t>35.265,95</w:t>
            </w:r>
          </w:p>
        </w:tc>
        <w:tc>
          <w:tcPr>
            <w:tcW w:w="700" w:type="dxa"/>
            <w:tcMar>
              <w:top w:w="0" w:type="dxa"/>
              <w:bottom w:w="0" w:type="dxa"/>
            </w:tcMar>
            <w:vAlign w:val="center"/>
          </w:tcPr>
          <w:p w14:paraId="3F7CCA3F" w14:textId="77777777" w:rsidR="00E87D4A" w:rsidRDefault="004F5D19">
            <w:pPr>
              <w:keepNext/>
              <w:keepLines/>
              <w:spacing w:after="0" w:line="240" w:lineRule="auto"/>
              <w:jc w:val="right"/>
            </w:pPr>
            <w:r>
              <w:rPr>
                <w:sz w:val="18"/>
              </w:rPr>
              <w:t>425,6</w:t>
            </w:r>
          </w:p>
        </w:tc>
      </w:tr>
    </w:tbl>
    <w:p w14:paraId="739353A2" w14:textId="77777777" w:rsidR="00E87D4A" w:rsidRDefault="00E87D4A">
      <w:pPr>
        <w:spacing w:after="0"/>
      </w:pPr>
    </w:p>
    <w:p w14:paraId="75FC6343" w14:textId="77777777" w:rsidR="00E87D4A" w:rsidRDefault="004F5D19">
      <w:pPr>
        <w:spacing w:line="240" w:lineRule="auto"/>
        <w:jc w:val="both"/>
      </w:pPr>
      <w:r>
        <w:t xml:space="preserve">Ostvareni rashodi izvještajnog razdoblja su znatno </w:t>
      </w:r>
      <w:r>
        <w:t>veći zbog puno većih ulaganja u održavanje objekata i opreme u vlasništvu Škole</w:t>
      </w:r>
    </w:p>
    <w:p w14:paraId="6E78F374" w14:textId="77777777" w:rsidR="00E87D4A" w:rsidRDefault="00E87D4A"/>
    <w:p w14:paraId="31209B8F" w14:textId="77777777" w:rsidR="00E87D4A" w:rsidRDefault="004F5D19">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41B0AF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FC7E83"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8E3EF5"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120EE7"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D27BDA"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E61C0F"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CF3853" w14:textId="77777777" w:rsidR="00E87D4A" w:rsidRDefault="004F5D19">
            <w:pPr>
              <w:keepNext/>
              <w:keepLines/>
              <w:spacing w:after="0" w:line="240" w:lineRule="auto"/>
              <w:jc w:val="center"/>
            </w:pPr>
            <w:r>
              <w:rPr>
                <w:b/>
                <w:sz w:val="18"/>
              </w:rPr>
              <w:t>Indeks (%)</w:t>
            </w:r>
          </w:p>
        </w:tc>
      </w:tr>
      <w:tr w:rsidR="00E87D4A" w14:paraId="70E33D17" w14:textId="77777777">
        <w:tblPrEx>
          <w:tblCellMar>
            <w:top w:w="0" w:type="dxa"/>
            <w:bottom w:w="0" w:type="dxa"/>
          </w:tblCellMar>
        </w:tblPrEx>
        <w:trPr>
          <w:cantSplit/>
          <w:trHeight w:val="560"/>
        </w:trPr>
        <w:tc>
          <w:tcPr>
            <w:tcW w:w="700" w:type="dxa"/>
            <w:tcMar>
              <w:top w:w="0" w:type="dxa"/>
              <w:bottom w:w="0" w:type="dxa"/>
            </w:tcMar>
            <w:vAlign w:val="center"/>
          </w:tcPr>
          <w:p w14:paraId="325A06F7" w14:textId="77777777" w:rsidR="00E87D4A" w:rsidRDefault="004F5D19">
            <w:pPr>
              <w:keepNext/>
              <w:keepLines/>
              <w:spacing w:after="0" w:line="240" w:lineRule="auto"/>
            </w:pPr>
            <w:r>
              <w:rPr>
                <w:sz w:val="18"/>
              </w:rPr>
              <w:t>3234</w:t>
            </w:r>
          </w:p>
        </w:tc>
        <w:tc>
          <w:tcPr>
            <w:tcW w:w="3180" w:type="dxa"/>
            <w:tcMar>
              <w:top w:w="0" w:type="dxa"/>
              <w:bottom w:w="0" w:type="dxa"/>
            </w:tcMar>
            <w:vAlign w:val="center"/>
          </w:tcPr>
          <w:p w14:paraId="42CA12D6" w14:textId="77777777" w:rsidR="00E87D4A" w:rsidRDefault="004F5D19">
            <w:pPr>
              <w:keepNext/>
              <w:keepLines/>
              <w:spacing w:after="0" w:line="240" w:lineRule="auto"/>
            </w:pPr>
            <w:r>
              <w:rPr>
                <w:sz w:val="18"/>
              </w:rPr>
              <w:t>Komunalne usluge</w:t>
            </w:r>
          </w:p>
        </w:tc>
        <w:tc>
          <w:tcPr>
            <w:tcW w:w="700" w:type="dxa"/>
            <w:tcMar>
              <w:top w:w="0" w:type="dxa"/>
              <w:bottom w:w="0" w:type="dxa"/>
            </w:tcMar>
            <w:vAlign w:val="center"/>
          </w:tcPr>
          <w:p w14:paraId="5D41852A" w14:textId="77777777" w:rsidR="00E87D4A" w:rsidRDefault="004F5D19">
            <w:pPr>
              <w:keepNext/>
              <w:keepLines/>
              <w:spacing w:after="0" w:line="240" w:lineRule="auto"/>
            </w:pPr>
            <w:r>
              <w:rPr>
                <w:sz w:val="18"/>
              </w:rPr>
              <w:t>3234</w:t>
            </w:r>
          </w:p>
        </w:tc>
        <w:tc>
          <w:tcPr>
            <w:tcW w:w="1860" w:type="dxa"/>
            <w:tcMar>
              <w:top w:w="0" w:type="dxa"/>
              <w:bottom w:w="0" w:type="dxa"/>
            </w:tcMar>
            <w:vAlign w:val="center"/>
          </w:tcPr>
          <w:p w14:paraId="359E8BE7" w14:textId="77777777" w:rsidR="00E87D4A" w:rsidRDefault="004F5D19">
            <w:pPr>
              <w:keepNext/>
              <w:keepLines/>
              <w:spacing w:after="0" w:line="240" w:lineRule="auto"/>
              <w:jc w:val="right"/>
            </w:pPr>
            <w:r>
              <w:rPr>
                <w:sz w:val="18"/>
              </w:rPr>
              <w:t>7.062,62</w:t>
            </w:r>
          </w:p>
        </w:tc>
        <w:tc>
          <w:tcPr>
            <w:tcW w:w="1860" w:type="dxa"/>
            <w:tcMar>
              <w:top w:w="0" w:type="dxa"/>
              <w:bottom w:w="0" w:type="dxa"/>
            </w:tcMar>
            <w:vAlign w:val="center"/>
          </w:tcPr>
          <w:p w14:paraId="1E69E91F" w14:textId="77777777" w:rsidR="00E87D4A" w:rsidRDefault="004F5D19">
            <w:pPr>
              <w:keepNext/>
              <w:keepLines/>
              <w:spacing w:after="0" w:line="240" w:lineRule="auto"/>
              <w:jc w:val="right"/>
            </w:pPr>
            <w:r>
              <w:rPr>
                <w:sz w:val="18"/>
              </w:rPr>
              <w:t>8.436,71</w:t>
            </w:r>
          </w:p>
        </w:tc>
        <w:tc>
          <w:tcPr>
            <w:tcW w:w="700" w:type="dxa"/>
            <w:tcMar>
              <w:top w:w="0" w:type="dxa"/>
              <w:bottom w:w="0" w:type="dxa"/>
            </w:tcMar>
            <w:vAlign w:val="center"/>
          </w:tcPr>
          <w:p w14:paraId="602119AF" w14:textId="77777777" w:rsidR="00E87D4A" w:rsidRDefault="004F5D19">
            <w:pPr>
              <w:keepNext/>
              <w:keepLines/>
              <w:spacing w:after="0" w:line="240" w:lineRule="auto"/>
              <w:jc w:val="right"/>
            </w:pPr>
            <w:r>
              <w:rPr>
                <w:sz w:val="18"/>
              </w:rPr>
              <w:t>119,5</w:t>
            </w:r>
          </w:p>
        </w:tc>
      </w:tr>
    </w:tbl>
    <w:p w14:paraId="58AB987C" w14:textId="77777777" w:rsidR="00E87D4A" w:rsidRDefault="00E87D4A">
      <w:pPr>
        <w:spacing w:after="0"/>
      </w:pPr>
    </w:p>
    <w:p w14:paraId="4A05B413" w14:textId="77777777" w:rsidR="00E87D4A" w:rsidRDefault="004F5D19">
      <w:pPr>
        <w:spacing w:line="240" w:lineRule="auto"/>
        <w:jc w:val="both"/>
      </w:pPr>
      <w:r>
        <w:t>Ostvareni rashodi izvještajnog razdoblja su veći za 19,5 % radi većih cijena tih usluga</w:t>
      </w:r>
    </w:p>
    <w:p w14:paraId="57DA0D60" w14:textId="77777777" w:rsidR="00E87D4A" w:rsidRDefault="00E87D4A"/>
    <w:p w14:paraId="633FF8DC" w14:textId="77777777" w:rsidR="00E87D4A" w:rsidRDefault="004F5D1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3CADCD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3AF9B9"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8AF3F6"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BE28B0"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2BDFC0"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338D3D"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BE1162" w14:textId="77777777" w:rsidR="00E87D4A" w:rsidRDefault="004F5D19">
            <w:pPr>
              <w:keepNext/>
              <w:keepLines/>
              <w:spacing w:after="0" w:line="240" w:lineRule="auto"/>
              <w:jc w:val="center"/>
            </w:pPr>
            <w:r>
              <w:rPr>
                <w:b/>
                <w:sz w:val="18"/>
              </w:rPr>
              <w:t>Indeks (%)</w:t>
            </w:r>
          </w:p>
        </w:tc>
      </w:tr>
      <w:tr w:rsidR="00E87D4A" w14:paraId="682A6BA6" w14:textId="77777777">
        <w:tblPrEx>
          <w:tblCellMar>
            <w:top w:w="0" w:type="dxa"/>
            <w:bottom w:w="0" w:type="dxa"/>
          </w:tblCellMar>
        </w:tblPrEx>
        <w:trPr>
          <w:cantSplit/>
          <w:trHeight w:val="560"/>
        </w:trPr>
        <w:tc>
          <w:tcPr>
            <w:tcW w:w="700" w:type="dxa"/>
            <w:tcMar>
              <w:top w:w="0" w:type="dxa"/>
              <w:bottom w:w="0" w:type="dxa"/>
            </w:tcMar>
            <w:vAlign w:val="center"/>
          </w:tcPr>
          <w:p w14:paraId="72B516C2" w14:textId="77777777" w:rsidR="00E87D4A" w:rsidRDefault="004F5D19">
            <w:pPr>
              <w:keepNext/>
              <w:keepLines/>
              <w:spacing w:after="0" w:line="240" w:lineRule="auto"/>
            </w:pPr>
            <w:r>
              <w:rPr>
                <w:sz w:val="18"/>
              </w:rPr>
              <w:t>3236</w:t>
            </w:r>
          </w:p>
        </w:tc>
        <w:tc>
          <w:tcPr>
            <w:tcW w:w="3180" w:type="dxa"/>
            <w:tcMar>
              <w:top w:w="0" w:type="dxa"/>
              <w:bottom w:w="0" w:type="dxa"/>
            </w:tcMar>
            <w:vAlign w:val="center"/>
          </w:tcPr>
          <w:p w14:paraId="283708D0" w14:textId="77777777" w:rsidR="00E87D4A" w:rsidRDefault="004F5D19">
            <w:pPr>
              <w:keepNext/>
              <w:keepLines/>
              <w:spacing w:after="0" w:line="240" w:lineRule="auto"/>
            </w:pPr>
            <w:r>
              <w:rPr>
                <w:sz w:val="18"/>
              </w:rPr>
              <w:t>Zdravstvene i veterinarske usluge</w:t>
            </w:r>
          </w:p>
        </w:tc>
        <w:tc>
          <w:tcPr>
            <w:tcW w:w="700" w:type="dxa"/>
            <w:tcMar>
              <w:top w:w="0" w:type="dxa"/>
              <w:bottom w:w="0" w:type="dxa"/>
            </w:tcMar>
            <w:vAlign w:val="center"/>
          </w:tcPr>
          <w:p w14:paraId="6259E29C" w14:textId="77777777" w:rsidR="00E87D4A" w:rsidRDefault="004F5D19">
            <w:pPr>
              <w:keepNext/>
              <w:keepLines/>
              <w:spacing w:after="0" w:line="240" w:lineRule="auto"/>
            </w:pPr>
            <w:r>
              <w:rPr>
                <w:sz w:val="18"/>
              </w:rPr>
              <w:t>3236</w:t>
            </w:r>
          </w:p>
        </w:tc>
        <w:tc>
          <w:tcPr>
            <w:tcW w:w="1860" w:type="dxa"/>
            <w:tcMar>
              <w:top w:w="0" w:type="dxa"/>
              <w:bottom w:w="0" w:type="dxa"/>
            </w:tcMar>
            <w:vAlign w:val="center"/>
          </w:tcPr>
          <w:p w14:paraId="2D576CB7" w14:textId="77777777" w:rsidR="00E87D4A" w:rsidRDefault="004F5D19">
            <w:pPr>
              <w:keepNext/>
              <w:keepLines/>
              <w:spacing w:after="0" w:line="240" w:lineRule="auto"/>
              <w:jc w:val="right"/>
            </w:pPr>
            <w:r>
              <w:rPr>
                <w:sz w:val="18"/>
              </w:rPr>
              <w:t>4.231,37</w:t>
            </w:r>
          </w:p>
        </w:tc>
        <w:tc>
          <w:tcPr>
            <w:tcW w:w="1860" w:type="dxa"/>
            <w:tcMar>
              <w:top w:w="0" w:type="dxa"/>
              <w:bottom w:w="0" w:type="dxa"/>
            </w:tcMar>
            <w:vAlign w:val="center"/>
          </w:tcPr>
          <w:p w14:paraId="0DF26D7E" w14:textId="77777777" w:rsidR="00E87D4A" w:rsidRDefault="004F5D19">
            <w:pPr>
              <w:keepNext/>
              <w:keepLines/>
              <w:spacing w:after="0" w:line="240" w:lineRule="auto"/>
              <w:jc w:val="right"/>
            </w:pPr>
            <w:r>
              <w:rPr>
                <w:sz w:val="18"/>
              </w:rPr>
              <w:t>5.078,93</w:t>
            </w:r>
          </w:p>
        </w:tc>
        <w:tc>
          <w:tcPr>
            <w:tcW w:w="700" w:type="dxa"/>
            <w:tcMar>
              <w:top w:w="0" w:type="dxa"/>
              <w:bottom w:w="0" w:type="dxa"/>
            </w:tcMar>
            <w:vAlign w:val="center"/>
          </w:tcPr>
          <w:p w14:paraId="285F396A" w14:textId="77777777" w:rsidR="00E87D4A" w:rsidRDefault="004F5D19">
            <w:pPr>
              <w:keepNext/>
              <w:keepLines/>
              <w:spacing w:after="0" w:line="240" w:lineRule="auto"/>
              <w:jc w:val="right"/>
            </w:pPr>
            <w:r>
              <w:rPr>
                <w:sz w:val="18"/>
              </w:rPr>
              <w:t>120,0</w:t>
            </w:r>
          </w:p>
        </w:tc>
      </w:tr>
    </w:tbl>
    <w:p w14:paraId="3E70BED5" w14:textId="77777777" w:rsidR="00E87D4A" w:rsidRDefault="00E87D4A">
      <w:pPr>
        <w:spacing w:after="0"/>
      </w:pPr>
    </w:p>
    <w:p w14:paraId="0655D111" w14:textId="77777777" w:rsidR="00E87D4A" w:rsidRDefault="004F5D19">
      <w:pPr>
        <w:spacing w:line="240" w:lineRule="auto"/>
        <w:jc w:val="both"/>
      </w:pPr>
      <w:r>
        <w:t xml:space="preserve">Ostvareni rashodi izvještajnog razdoblja su veći za 19,5 % radi većih cijena tih usluga (uzorkovanje vode na </w:t>
      </w:r>
      <w:proofErr w:type="spellStart"/>
      <w:r>
        <w:t>legionelu</w:t>
      </w:r>
      <w:proofErr w:type="spellEnd"/>
      <w:r>
        <w:t>)</w:t>
      </w:r>
    </w:p>
    <w:p w14:paraId="25422AEE" w14:textId="77777777" w:rsidR="00E87D4A" w:rsidRDefault="00E87D4A"/>
    <w:p w14:paraId="7675B750" w14:textId="77777777" w:rsidR="00E87D4A" w:rsidRDefault="004F5D1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51D8A1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066383"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245E5A"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445A4B"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48C08C"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0F7168"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7E859D" w14:textId="77777777" w:rsidR="00E87D4A" w:rsidRDefault="004F5D19">
            <w:pPr>
              <w:keepNext/>
              <w:keepLines/>
              <w:spacing w:after="0" w:line="240" w:lineRule="auto"/>
              <w:jc w:val="center"/>
            </w:pPr>
            <w:r>
              <w:rPr>
                <w:b/>
                <w:sz w:val="18"/>
              </w:rPr>
              <w:t>Indeks (%)</w:t>
            </w:r>
          </w:p>
        </w:tc>
      </w:tr>
      <w:tr w:rsidR="00E87D4A" w14:paraId="4B900429" w14:textId="77777777">
        <w:tblPrEx>
          <w:tblCellMar>
            <w:top w:w="0" w:type="dxa"/>
            <w:bottom w:w="0" w:type="dxa"/>
          </w:tblCellMar>
        </w:tblPrEx>
        <w:trPr>
          <w:cantSplit/>
          <w:trHeight w:val="560"/>
        </w:trPr>
        <w:tc>
          <w:tcPr>
            <w:tcW w:w="700" w:type="dxa"/>
            <w:tcMar>
              <w:top w:w="0" w:type="dxa"/>
              <w:bottom w:w="0" w:type="dxa"/>
            </w:tcMar>
            <w:vAlign w:val="center"/>
          </w:tcPr>
          <w:p w14:paraId="7EC86B97" w14:textId="77777777" w:rsidR="00E87D4A" w:rsidRDefault="004F5D19">
            <w:pPr>
              <w:keepNext/>
              <w:keepLines/>
              <w:spacing w:after="0" w:line="240" w:lineRule="auto"/>
            </w:pPr>
            <w:r>
              <w:rPr>
                <w:sz w:val="18"/>
              </w:rPr>
              <w:t>3237</w:t>
            </w:r>
          </w:p>
        </w:tc>
        <w:tc>
          <w:tcPr>
            <w:tcW w:w="3180" w:type="dxa"/>
            <w:tcMar>
              <w:top w:w="0" w:type="dxa"/>
              <w:bottom w:w="0" w:type="dxa"/>
            </w:tcMar>
            <w:vAlign w:val="center"/>
          </w:tcPr>
          <w:p w14:paraId="69D47B09" w14:textId="77777777" w:rsidR="00E87D4A" w:rsidRDefault="004F5D19">
            <w:pPr>
              <w:keepNext/>
              <w:keepLines/>
              <w:spacing w:after="0" w:line="240" w:lineRule="auto"/>
            </w:pPr>
            <w:r>
              <w:rPr>
                <w:sz w:val="18"/>
              </w:rPr>
              <w:t>Intelektualne i osobne usluge</w:t>
            </w:r>
          </w:p>
        </w:tc>
        <w:tc>
          <w:tcPr>
            <w:tcW w:w="700" w:type="dxa"/>
            <w:tcMar>
              <w:top w:w="0" w:type="dxa"/>
              <w:bottom w:w="0" w:type="dxa"/>
            </w:tcMar>
            <w:vAlign w:val="center"/>
          </w:tcPr>
          <w:p w14:paraId="1780F9CA" w14:textId="77777777" w:rsidR="00E87D4A" w:rsidRDefault="004F5D19">
            <w:pPr>
              <w:keepNext/>
              <w:keepLines/>
              <w:spacing w:after="0" w:line="240" w:lineRule="auto"/>
            </w:pPr>
            <w:r>
              <w:rPr>
                <w:sz w:val="18"/>
              </w:rPr>
              <w:t>3237</w:t>
            </w:r>
          </w:p>
        </w:tc>
        <w:tc>
          <w:tcPr>
            <w:tcW w:w="1860" w:type="dxa"/>
            <w:tcMar>
              <w:top w:w="0" w:type="dxa"/>
              <w:bottom w:w="0" w:type="dxa"/>
            </w:tcMar>
            <w:vAlign w:val="center"/>
          </w:tcPr>
          <w:p w14:paraId="49FB74FA" w14:textId="77777777" w:rsidR="00E87D4A" w:rsidRDefault="004F5D19">
            <w:pPr>
              <w:keepNext/>
              <w:keepLines/>
              <w:spacing w:after="0" w:line="240" w:lineRule="auto"/>
              <w:jc w:val="right"/>
            </w:pPr>
            <w:r>
              <w:rPr>
                <w:sz w:val="18"/>
              </w:rPr>
              <w:t>1.158,55</w:t>
            </w:r>
          </w:p>
        </w:tc>
        <w:tc>
          <w:tcPr>
            <w:tcW w:w="1860" w:type="dxa"/>
            <w:tcMar>
              <w:top w:w="0" w:type="dxa"/>
              <w:bottom w:w="0" w:type="dxa"/>
            </w:tcMar>
            <w:vAlign w:val="center"/>
          </w:tcPr>
          <w:p w14:paraId="4EC3764F" w14:textId="77777777" w:rsidR="00E87D4A" w:rsidRDefault="004F5D19">
            <w:pPr>
              <w:keepNext/>
              <w:keepLines/>
              <w:spacing w:after="0" w:line="240" w:lineRule="auto"/>
              <w:jc w:val="right"/>
            </w:pPr>
            <w:r>
              <w:rPr>
                <w:sz w:val="18"/>
              </w:rPr>
              <w:t>887,76</w:t>
            </w:r>
          </w:p>
        </w:tc>
        <w:tc>
          <w:tcPr>
            <w:tcW w:w="700" w:type="dxa"/>
            <w:tcMar>
              <w:top w:w="0" w:type="dxa"/>
              <w:bottom w:w="0" w:type="dxa"/>
            </w:tcMar>
            <w:vAlign w:val="center"/>
          </w:tcPr>
          <w:p w14:paraId="3B9E8639" w14:textId="77777777" w:rsidR="00E87D4A" w:rsidRDefault="004F5D19">
            <w:pPr>
              <w:keepNext/>
              <w:keepLines/>
              <w:spacing w:after="0" w:line="240" w:lineRule="auto"/>
              <w:jc w:val="right"/>
            </w:pPr>
            <w:r>
              <w:rPr>
                <w:sz w:val="18"/>
              </w:rPr>
              <w:t>76,6</w:t>
            </w:r>
          </w:p>
        </w:tc>
      </w:tr>
    </w:tbl>
    <w:p w14:paraId="6EFC6F5C" w14:textId="77777777" w:rsidR="00E87D4A" w:rsidRDefault="00E87D4A">
      <w:pPr>
        <w:spacing w:after="0"/>
      </w:pPr>
    </w:p>
    <w:p w14:paraId="65490DC9" w14:textId="77777777" w:rsidR="00E87D4A" w:rsidRDefault="004F5D19">
      <w:pPr>
        <w:spacing w:line="240" w:lineRule="auto"/>
        <w:jc w:val="both"/>
      </w:pPr>
      <w:r>
        <w:t>Ostvareni rashodi prethodnog razdoblja su veći za 23,4 % radi odvjetničkih usluga koje su bile potrebne kod izmjena Statuta</w:t>
      </w:r>
    </w:p>
    <w:p w14:paraId="3EA2D17B" w14:textId="77777777" w:rsidR="00E87D4A" w:rsidRDefault="00E87D4A"/>
    <w:p w14:paraId="074B2006" w14:textId="77777777" w:rsidR="00E87D4A" w:rsidRDefault="004F5D1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67C754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182C77"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6ECA78"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A0D05"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B27832"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B9FEFE" w14:textId="77777777" w:rsidR="00E87D4A" w:rsidRDefault="004F5D19">
            <w:pPr>
              <w:keepNext/>
              <w:keepLines/>
              <w:spacing w:after="0" w:line="240" w:lineRule="auto"/>
              <w:jc w:val="center"/>
            </w:pPr>
            <w:r>
              <w:rPr>
                <w:b/>
                <w:sz w:val="18"/>
              </w:rPr>
              <w:t>Ostvareno u izvještajnom raz</w:t>
            </w:r>
            <w:r>
              <w:rPr>
                <w:b/>
                <w:sz w:val="18"/>
              </w:rPr>
              <w:t>doblju tekuće godine</w:t>
            </w:r>
          </w:p>
        </w:tc>
        <w:tc>
          <w:tcPr>
            <w:tcW w:w="700" w:type="dxa"/>
            <w:shd w:val="clear" w:color="auto" w:fill="E7F0F9"/>
            <w:tcMar>
              <w:top w:w="0" w:type="dxa"/>
              <w:bottom w:w="0" w:type="dxa"/>
            </w:tcMar>
            <w:vAlign w:val="center"/>
          </w:tcPr>
          <w:p w14:paraId="1B780E3F" w14:textId="77777777" w:rsidR="00E87D4A" w:rsidRDefault="004F5D19">
            <w:pPr>
              <w:keepNext/>
              <w:keepLines/>
              <w:spacing w:after="0" w:line="240" w:lineRule="auto"/>
              <w:jc w:val="center"/>
            </w:pPr>
            <w:r>
              <w:rPr>
                <w:b/>
                <w:sz w:val="18"/>
              </w:rPr>
              <w:t>Indeks (%)</w:t>
            </w:r>
          </w:p>
        </w:tc>
      </w:tr>
      <w:tr w:rsidR="00E87D4A" w14:paraId="47DB7C23" w14:textId="77777777">
        <w:tblPrEx>
          <w:tblCellMar>
            <w:top w:w="0" w:type="dxa"/>
            <w:bottom w:w="0" w:type="dxa"/>
          </w:tblCellMar>
        </w:tblPrEx>
        <w:trPr>
          <w:cantSplit/>
          <w:trHeight w:val="560"/>
        </w:trPr>
        <w:tc>
          <w:tcPr>
            <w:tcW w:w="700" w:type="dxa"/>
            <w:tcMar>
              <w:top w:w="0" w:type="dxa"/>
              <w:bottom w:w="0" w:type="dxa"/>
            </w:tcMar>
            <w:vAlign w:val="center"/>
          </w:tcPr>
          <w:p w14:paraId="6507C610" w14:textId="77777777" w:rsidR="00E87D4A" w:rsidRDefault="004F5D19">
            <w:pPr>
              <w:keepNext/>
              <w:keepLines/>
              <w:spacing w:after="0" w:line="240" w:lineRule="auto"/>
            </w:pPr>
            <w:r>
              <w:rPr>
                <w:sz w:val="18"/>
              </w:rPr>
              <w:t>3238</w:t>
            </w:r>
          </w:p>
        </w:tc>
        <w:tc>
          <w:tcPr>
            <w:tcW w:w="3180" w:type="dxa"/>
            <w:tcMar>
              <w:top w:w="0" w:type="dxa"/>
              <w:bottom w:w="0" w:type="dxa"/>
            </w:tcMar>
            <w:vAlign w:val="center"/>
          </w:tcPr>
          <w:p w14:paraId="76463883" w14:textId="77777777" w:rsidR="00E87D4A" w:rsidRDefault="004F5D19">
            <w:pPr>
              <w:keepNext/>
              <w:keepLines/>
              <w:spacing w:after="0" w:line="240" w:lineRule="auto"/>
            </w:pPr>
            <w:r>
              <w:rPr>
                <w:sz w:val="18"/>
              </w:rPr>
              <w:t>Računalne usluge</w:t>
            </w:r>
          </w:p>
        </w:tc>
        <w:tc>
          <w:tcPr>
            <w:tcW w:w="700" w:type="dxa"/>
            <w:tcMar>
              <w:top w:w="0" w:type="dxa"/>
              <w:bottom w:w="0" w:type="dxa"/>
            </w:tcMar>
            <w:vAlign w:val="center"/>
          </w:tcPr>
          <w:p w14:paraId="7EF2FE96" w14:textId="77777777" w:rsidR="00E87D4A" w:rsidRDefault="004F5D19">
            <w:pPr>
              <w:keepNext/>
              <w:keepLines/>
              <w:spacing w:after="0" w:line="240" w:lineRule="auto"/>
            </w:pPr>
            <w:r>
              <w:rPr>
                <w:sz w:val="18"/>
              </w:rPr>
              <w:t>3238</w:t>
            </w:r>
          </w:p>
        </w:tc>
        <w:tc>
          <w:tcPr>
            <w:tcW w:w="1860" w:type="dxa"/>
            <w:tcMar>
              <w:top w:w="0" w:type="dxa"/>
              <w:bottom w:w="0" w:type="dxa"/>
            </w:tcMar>
            <w:vAlign w:val="center"/>
          </w:tcPr>
          <w:p w14:paraId="4B1DAA37" w14:textId="77777777" w:rsidR="00E87D4A" w:rsidRDefault="004F5D19">
            <w:pPr>
              <w:keepNext/>
              <w:keepLines/>
              <w:spacing w:after="0" w:line="240" w:lineRule="auto"/>
              <w:jc w:val="right"/>
            </w:pPr>
            <w:r>
              <w:rPr>
                <w:sz w:val="18"/>
              </w:rPr>
              <w:t>1.035,19</w:t>
            </w:r>
          </w:p>
        </w:tc>
        <w:tc>
          <w:tcPr>
            <w:tcW w:w="1860" w:type="dxa"/>
            <w:tcMar>
              <w:top w:w="0" w:type="dxa"/>
              <w:bottom w:w="0" w:type="dxa"/>
            </w:tcMar>
            <w:vAlign w:val="center"/>
          </w:tcPr>
          <w:p w14:paraId="4C17E535" w14:textId="77777777" w:rsidR="00E87D4A" w:rsidRDefault="004F5D19">
            <w:pPr>
              <w:keepNext/>
              <w:keepLines/>
              <w:spacing w:after="0" w:line="240" w:lineRule="auto"/>
              <w:jc w:val="right"/>
            </w:pPr>
            <w:r>
              <w:rPr>
                <w:sz w:val="18"/>
              </w:rPr>
              <w:t>1.185,17</w:t>
            </w:r>
          </w:p>
        </w:tc>
        <w:tc>
          <w:tcPr>
            <w:tcW w:w="700" w:type="dxa"/>
            <w:tcMar>
              <w:top w:w="0" w:type="dxa"/>
              <w:bottom w:w="0" w:type="dxa"/>
            </w:tcMar>
            <w:vAlign w:val="center"/>
          </w:tcPr>
          <w:p w14:paraId="4BC10B4E" w14:textId="77777777" w:rsidR="00E87D4A" w:rsidRDefault="004F5D19">
            <w:pPr>
              <w:keepNext/>
              <w:keepLines/>
              <w:spacing w:after="0" w:line="240" w:lineRule="auto"/>
              <w:jc w:val="right"/>
            </w:pPr>
            <w:r>
              <w:rPr>
                <w:sz w:val="18"/>
              </w:rPr>
              <w:t>114,5</w:t>
            </w:r>
          </w:p>
        </w:tc>
      </w:tr>
    </w:tbl>
    <w:p w14:paraId="4A362B86" w14:textId="77777777" w:rsidR="00E87D4A" w:rsidRDefault="00E87D4A">
      <w:pPr>
        <w:spacing w:after="0"/>
      </w:pPr>
    </w:p>
    <w:p w14:paraId="1B30813C" w14:textId="77777777" w:rsidR="00E87D4A" w:rsidRDefault="004F5D19">
      <w:pPr>
        <w:spacing w:line="240" w:lineRule="auto"/>
        <w:jc w:val="both"/>
      </w:pPr>
      <w:r>
        <w:t>Ostvareni rashodi izvještajnog razdoblja su veći za 14,5 % radi većih cijena usluga održavanja programskih paketa</w:t>
      </w:r>
    </w:p>
    <w:p w14:paraId="2EDA8E33" w14:textId="77777777" w:rsidR="00E87D4A" w:rsidRDefault="00E87D4A"/>
    <w:p w14:paraId="118E053C" w14:textId="77777777" w:rsidR="00E87D4A" w:rsidRDefault="004F5D19">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258268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6B85F3"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FE62C5"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1FC87A"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AD0E6"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0D0CEE"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B5C63A" w14:textId="77777777" w:rsidR="00E87D4A" w:rsidRDefault="004F5D19">
            <w:pPr>
              <w:keepNext/>
              <w:keepLines/>
              <w:spacing w:after="0" w:line="240" w:lineRule="auto"/>
              <w:jc w:val="center"/>
            </w:pPr>
            <w:r>
              <w:rPr>
                <w:b/>
                <w:sz w:val="18"/>
              </w:rPr>
              <w:t>Indeks (%)</w:t>
            </w:r>
          </w:p>
        </w:tc>
      </w:tr>
      <w:tr w:rsidR="00E87D4A" w14:paraId="562A6B34" w14:textId="77777777">
        <w:tblPrEx>
          <w:tblCellMar>
            <w:top w:w="0" w:type="dxa"/>
            <w:bottom w:w="0" w:type="dxa"/>
          </w:tblCellMar>
        </w:tblPrEx>
        <w:trPr>
          <w:cantSplit/>
          <w:trHeight w:val="560"/>
        </w:trPr>
        <w:tc>
          <w:tcPr>
            <w:tcW w:w="700" w:type="dxa"/>
            <w:tcMar>
              <w:top w:w="0" w:type="dxa"/>
              <w:bottom w:w="0" w:type="dxa"/>
            </w:tcMar>
            <w:vAlign w:val="center"/>
          </w:tcPr>
          <w:p w14:paraId="16F59062" w14:textId="77777777" w:rsidR="00E87D4A" w:rsidRDefault="004F5D19">
            <w:pPr>
              <w:keepNext/>
              <w:keepLines/>
              <w:spacing w:after="0" w:line="240" w:lineRule="auto"/>
            </w:pPr>
            <w:r>
              <w:rPr>
                <w:sz w:val="18"/>
              </w:rPr>
              <w:t>3239</w:t>
            </w:r>
          </w:p>
        </w:tc>
        <w:tc>
          <w:tcPr>
            <w:tcW w:w="3180" w:type="dxa"/>
            <w:tcMar>
              <w:top w:w="0" w:type="dxa"/>
              <w:bottom w:w="0" w:type="dxa"/>
            </w:tcMar>
            <w:vAlign w:val="center"/>
          </w:tcPr>
          <w:p w14:paraId="65B0BE8A" w14:textId="77777777" w:rsidR="00E87D4A" w:rsidRDefault="004F5D19">
            <w:pPr>
              <w:keepNext/>
              <w:keepLines/>
              <w:spacing w:after="0" w:line="240" w:lineRule="auto"/>
            </w:pPr>
            <w:r>
              <w:rPr>
                <w:sz w:val="18"/>
              </w:rPr>
              <w:t>Ostale usluge</w:t>
            </w:r>
          </w:p>
        </w:tc>
        <w:tc>
          <w:tcPr>
            <w:tcW w:w="700" w:type="dxa"/>
            <w:tcMar>
              <w:top w:w="0" w:type="dxa"/>
              <w:bottom w:w="0" w:type="dxa"/>
            </w:tcMar>
            <w:vAlign w:val="center"/>
          </w:tcPr>
          <w:p w14:paraId="488AA427" w14:textId="77777777" w:rsidR="00E87D4A" w:rsidRDefault="004F5D19">
            <w:pPr>
              <w:keepNext/>
              <w:keepLines/>
              <w:spacing w:after="0" w:line="240" w:lineRule="auto"/>
            </w:pPr>
            <w:r>
              <w:rPr>
                <w:sz w:val="18"/>
              </w:rPr>
              <w:t>3239</w:t>
            </w:r>
          </w:p>
        </w:tc>
        <w:tc>
          <w:tcPr>
            <w:tcW w:w="1860" w:type="dxa"/>
            <w:tcMar>
              <w:top w:w="0" w:type="dxa"/>
              <w:bottom w:w="0" w:type="dxa"/>
            </w:tcMar>
            <w:vAlign w:val="center"/>
          </w:tcPr>
          <w:p w14:paraId="09C834DA" w14:textId="77777777" w:rsidR="00E87D4A" w:rsidRDefault="004F5D19">
            <w:pPr>
              <w:keepNext/>
              <w:keepLines/>
              <w:spacing w:after="0" w:line="240" w:lineRule="auto"/>
              <w:jc w:val="right"/>
            </w:pPr>
            <w:r>
              <w:rPr>
                <w:sz w:val="18"/>
              </w:rPr>
              <w:t>1.030,00</w:t>
            </w:r>
          </w:p>
        </w:tc>
        <w:tc>
          <w:tcPr>
            <w:tcW w:w="1860" w:type="dxa"/>
            <w:tcMar>
              <w:top w:w="0" w:type="dxa"/>
              <w:bottom w:w="0" w:type="dxa"/>
            </w:tcMar>
            <w:vAlign w:val="center"/>
          </w:tcPr>
          <w:p w14:paraId="60A04A03" w14:textId="77777777" w:rsidR="00E87D4A" w:rsidRDefault="004F5D19">
            <w:pPr>
              <w:keepNext/>
              <w:keepLines/>
              <w:spacing w:after="0" w:line="240" w:lineRule="auto"/>
              <w:jc w:val="right"/>
            </w:pPr>
            <w:r>
              <w:rPr>
                <w:sz w:val="18"/>
              </w:rPr>
              <w:t>1.762,50</w:t>
            </w:r>
          </w:p>
        </w:tc>
        <w:tc>
          <w:tcPr>
            <w:tcW w:w="700" w:type="dxa"/>
            <w:tcMar>
              <w:top w:w="0" w:type="dxa"/>
              <w:bottom w:w="0" w:type="dxa"/>
            </w:tcMar>
            <w:vAlign w:val="center"/>
          </w:tcPr>
          <w:p w14:paraId="0044457D" w14:textId="77777777" w:rsidR="00E87D4A" w:rsidRDefault="004F5D19">
            <w:pPr>
              <w:keepNext/>
              <w:keepLines/>
              <w:spacing w:after="0" w:line="240" w:lineRule="auto"/>
              <w:jc w:val="right"/>
            </w:pPr>
            <w:r>
              <w:rPr>
                <w:sz w:val="18"/>
              </w:rPr>
              <w:t>171,1</w:t>
            </w:r>
          </w:p>
        </w:tc>
      </w:tr>
    </w:tbl>
    <w:p w14:paraId="345F9CD5" w14:textId="77777777" w:rsidR="00E87D4A" w:rsidRDefault="00E87D4A">
      <w:pPr>
        <w:spacing w:after="0"/>
      </w:pPr>
    </w:p>
    <w:p w14:paraId="531071AB" w14:textId="77777777" w:rsidR="00E87D4A" w:rsidRDefault="004F5D19">
      <w:pPr>
        <w:spacing w:line="240" w:lineRule="auto"/>
        <w:jc w:val="both"/>
      </w:pPr>
      <w:r>
        <w:t xml:space="preserve">Ostvareni rashodi izvještajnog razdoblja su veći za čak 71,1 % zbog rashoda za usluge </w:t>
      </w:r>
      <w:r>
        <w:t>mjerenje emisije štetnih plinova koje smo obavezni imati svake dvije godine</w:t>
      </w:r>
    </w:p>
    <w:p w14:paraId="38E5823E" w14:textId="77777777" w:rsidR="00E87D4A" w:rsidRDefault="00E87D4A"/>
    <w:p w14:paraId="57C2452F" w14:textId="77777777" w:rsidR="00E87D4A" w:rsidRDefault="004F5D1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16F367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E512E9"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1351A2"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2F774A"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0017A3"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97CC8B"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8E9B95" w14:textId="77777777" w:rsidR="00E87D4A" w:rsidRDefault="004F5D19">
            <w:pPr>
              <w:keepNext/>
              <w:keepLines/>
              <w:spacing w:after="0" w:line="240" w:lineRule="auto"/>
              <w:jc w:val="center"/>
            </w:pPr>
            <w:r>
              <w:rPr>
                <w:b/>
                <w:sz w:val="18"/>
              </w:rPr>
              <w:t>Indeks (%)</w:t>
            </w:r>
          </w:p>
        </w:tc>
      </w:tr>
      <w:tr w:rsidR="00E87D4A" w14:paraId="74992CC1" w14:textId="77777777">
        <w:tblPrEx>
          <w:tblCellMar>
            <w:top w:w="0" w:type="dxa"/>
            <w:bottom w:w="0" w:type="dxa"/>
          </w:tblCellMar>
        </w:tblPrEx>
        <w:trPr>
          <w:cantSplit/>
          <w:trHeight w:val="560"/>
        </w:trPr>
        <w:tc>
          <w:tcPr>
            <w:tcW w:w="700" w:type="dxa"/>
            <w:tcMar>
              <w:top w:w="0" w:type="dxa"/>
              <w:bottom w:w="0" w:type="dxa"/>
            </w:tcMar>
            <w:vAlign w:val="center"/>
          </w:tcPr>
          <w:p w14:paraId="12DACCA0" w14:textId="77777777" w:rsidR="00E87D4A" w:rsidRDefault="004F5D19">
            <w:pPr>
              <w:keepNext/>
              <w:keepLines/>
              <w:spacing w:after="0" w:line="240" w:lineRule="auto"/>
            </w:pPr>
            <w:r>
              <w:rPr>
                <w:sz w:val="18"/>
              </w:rPr>
              <w:t>3295</w:t>
            </w:r>
          </w:p>
        </w:tc>
        <w:tc>
          <w:tcPr>
            <w:tcW w:w="3180" w:type="dxa"/>
            <w:tcMar>
              <w:top w:w="0" w:type="dxa"/>
              <w:bottom w:w="0" w:type="dxa"/>
            </w:tcMar>
            <w:vAlign w:val="center"/>
          </w:tcPr>
          <w:p w14:paraId="6EE8E0C0" w14:textId="77777777" w:rsidR="00E87D4A" w:rsidRDefault="004F5D19">
            <w:pPr>
              <w:keepNext/>
              <w:keepLines/>
              <w:spacing w:after="0" w:line="240" w:lineRule="auto"/>
            </w:pPr>
            <w:r>
              <w:rPr>
                <w:sz w:val="18"/>
              </w:rPr>
              <w:t>Pristojbe i naknade</w:t>
            </w:r>
          </w:p>
        </w:tc>
        <w:tc>
          <w:tcPr>
            <w:tcW w:w="700" w:type="dxa"/>
            <w:tcMar>
              <w:top w:w="0" w:type="dxa"/>
              <w:bottom w:w="0" w:type="dxa"/>
            </w:tcMar>
            <w:vAlign w:val="center"/>
          </w:tcPr>
          <w:p w14:paraId="770322A7" w14:textId="77777777" w:rsidR="00E87D4A" w:rsidRDefault="004F5D19">
            <w:pPr>
              <w:keepNext/>
              <w:keepLines/>
              <w:spacing w:after="0" w:line="240" w:lineRule="auto"/>
            </w:pPr>
            <w:r>
              <w:rPr>
                <w:sz w:val="18"/>
              </w:rPr>
              <w:t>3295</w:t>
            </w:r>
          </w:p>
        </w:tc>
        <w:tc>
          <w:tcPr>
            <w:tcW w:w="1860" w:type="dxa"/>
            <w:tcMar>
              <w:top w:w="0" w:type="dxa"/>
              <w:bottom w:w="0" w:type="dxa"/>
            </w:tcMar>
            <w:vAlign w:val="center"/>
          </w:tcPr>
          <w:p w14:paraId="4E555914" w14:textId="77777777" w:rsidR="00E87D4A" w:rsidRDefault="004F5D19">
            <w:pPr>
              <w:keepNext/>
              <w:keepLines/>
              <w:spacing w:after="0" w:line="240" w:lineRule="auto"/>
              <w:jc w:val="right"/>
            </w:pPr>
            <w:r>
              <w:rPr>
                <w:sz w:val="18"/>
              </w:rPr>
              <w:t>2.296,07</w:t>
            </w:r>
          </w:p>
        </w:tc>
        <w:tc>
          <w:tcPr>
            <w:tcW w:w="1860" w:type="dxa"/>
            <w:tcMar>
              <w:top w:w="0" w:type="dxa"/>
              <w:bottom w:w="0" w:type="dxa"/>
            </w:tcMar>
            <w:vAlign w:val="center"/>
          </w:tcPr>
          <w:p w14:paraId="3B472A36" w14:textId="77777777" w:rsidR="00E87D4A" w:rsidRDefault="004F5D19">
            <w:pPr>
              <w:keepNext/>
              <w:keepLines/>
              <w:spacing w:after="0" w:line="240" w:lineRule="auto"/>
              <w:jc w:val="right"/>
            </w:pPr>
            <w:r>
              <w:rPr>
                <w:sz w:val="18"/>
              </w:rPr>
              <w:t>3.032,25</w:t>
            </w:r>
          </w:p>
        </w:tc>
        <w:tc>
          <w:tcPr>
            <w:tcW w:w="700" w:type="dxa"/>
            <w:tcMar>
              <w:top w:w="0" w:type="dxa"/>
              <w:bottom w:w="0" w:type="dxa"/>
            </w:tcMar>
            <w:vAlign w:val="center"/>
          </w:tcPr>
          <w:p w14:paraId="342B1A35" w14:textId="77777777" w:rsidR="00E87D4A" w:rsidRDefault="004F5D19">
            <w:pPr>
              <w:keepNext/>
              <w:keepLines/>
              <w:spacing w:after="0" w:line="240" w:lineRule="auto"/>
              <w:jc w:val="right"/>
            </w:pPr>
            <w:r>
              <w:rPr>
                <w:sz w:val="18"/>
              </w:rPr>
              <w:t>132,1</w:t>
            </w:r>
          </w:p>
        </w:tc>
      </w:tr>
    </w:tbl>
    <w:p w14:paraId="3356EF96" w14:textId="77777777" w:rsidR="00E87D4A" w:rsidRDefault="00E87D4A">
      <w:pPr>
        <w:spacing w:after="0"/>
      </w:pPr>
    </w:p>
    <w:p w14:paraId="2932108E" w14:textId="77777777" w:rsidR="00E87D4A" w:rsidRDefault="004F5D19">
      <w:pPr>
        <w:spacing w:line="240" w:lineRule="auto"/>
        <w:jc w:val="both"/>
      </w:pPr>
      <w:r>
        <w:t>Ostvareni rashodi izvještajnog razdoblja su veći za 32,1 % radi većeg iznosa naknade za nezapošljavanje invalida koja prati rast minimalne plaće u 2025.</w:t>
      </w:r>
    </w:p>
    <w:p w14:paraId="00B1E0DF" w14:textId="77777777" w:rsidR="00E87D4A" w:rsidRDefault="00E87D4A"/>
    <w:p w14:paraId="430C70DA" w14:textId="77777777" w:rsidR="00E87D4A" w:rsidRDefault="004F5D1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60782D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522A9F"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39E962"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BB235A"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4809DD"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AF38C7"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220DCD" w14:textId="77777777" w:rsidR="00E87D4A" w:rsidRDefault="004F5D19">
            <w:pPr>
              <w:keepNext/>
              <w:keepLines/>
              <w:spacing w:after="0" w:line="240" w:lineRule="auto"/>
              <w:jc w:val="center"/>
            </w:pPr>
            <w:r>
              <w:rPr>
                <w:b/>
                <w:sz w:val="18"/>
              </w:rPr>
              <w:t>Indeks (%)</w:t>
            </w:r>
          </w:p>
        </w:tc>
      </w:tr>
      <w:tr w:rsidR="00E87D4A" w14:paraId="193190F8" w14:textId="77777777">
        <w:tblPrEx>
          <w:tblCellMar>
            <w:top w:w="0" w:type="dxa"/>
            <w:bottom w:w="0" w:type="dxa"/>
          </w:tblCellMar>
        </w:tblPrEx>
        <w:trPr>
          <w:cantSplit/>
          <w:trHeight w:val="560"/>
        </w:trPr>
        <w:tc>
          <w:tcPr>
            <w:tcW w:w="700" w:type="dxa"/>
            <w:tcMar>
              <w:top w:w="0" w:type="dxa"/>
              <w:bottom w:w="0" w:type="dxa"/>
            </w:tcMar>
            <w:vAlign w:val="center"/>
          </w:tcPr>
          <w:p w14:paraId="7D704176" w14:textId="77777777" w:rsidR="00E87D4A" w:rsidRDefault="004F5D19">
            <w:pPr>
              <w:keepNext/>
              <w:keepLines/>
              <w:spacing w:after="0" w:line="240" w:lineRule="auto"/>
            </w:pPr>
            <w:r>
              <w:rPr>
                <w:sz w:val="18"/>
              </w:rPr>
              <w:t>3431</w:t>
            </w:r>
          </w:p>
        </w:tc>
        <w:tc>
          <w:tcPr>
            <w:tcW w:w="3180" w:type="dxa"/>
            <w:tcMar>
              <w:top w:w="0" w:type="dxa"/>
              <w:bottom w:w="0" w:type="dxa"/>
            </w:tcMar>
            <w:vAlign w:val="center"/>
          </w:tcPr>
          <w:p w14:paraId="568C4A6C" w14:textId="77777777" w:rsidR="00E87D4A" w:rsidRDefault="004F5D19">
            <w:pPr>
              <w:keepNext/>
              <w:keepLines/>
              <w:spacing w:after="0" w:line="240" w:lineRule="auto"/>
            </w:pPr>
            <w:r>
              <w:rPr>
                <w:sz w:val="18"/>
              </w:rPr>
              <w:t>Bankarske usluge i usluge platnog prometa</w:t>
            </w:r>
          </w:p>
        </w:tc>
        <w:tc>
          <w:tcPr>
            <w:tcW w:w="700" w:type="dxa"/>
            <w:tcMar>
              <w:top w:w="0" w:type="dxa"/>
              <w:bottom w:w="0" w:type="dxa"/>
            </w:tcMar>
            <w:vAlign w:val="center"/>
          </w:tcPr>
          <w:p w14:paraId="5F0FE321" w14:textId="77777777" w:rsidR="00E87D4A" w:rsidRDefault="004F5D19">
            <w:pPr>
              <w:keepNext/>
              <w:keepLines/>
              <w:spacing w:after="0" w:line="240" w:lineRule="auto"/>
            </w:pPr>
            <w:r>
              <w:rPr>
                <w:sz w:val="18"/>
              </w:rPr>
              <w:t>3431</w:t>
            </w:r>
          </w:p>
        </w:tc>
        <w:tc>
          <w:tcPr>
            <w:tcW w:w="1860" w:type="dxa"/>
            <w:tcMar>
              <w:top w:w="0" w:type="dxa"/>
              <w:bottom w:w="0" w:type="dxa"/>
            </w:tcMar>
            <w:vAlign w:val="center"/>
          </w:tcPr>
          <w:p w14:paraId="7F895747" w14:textId="77777777" w:rsidR="00E87D4A" w:rsidRDefault="004F5D19">
            <w:pPr>
              <w:keepNext/>
              <w:keepLines/>
              <w:spacing w:after="0" w:line="240" w:lineRule="auto"/>
              <w:jc w:val="right"/>
            </w:pPr>
            <w:r>
              <w:rPr>
                <w:sz w:val="18"/>
              </w:rPr>
              <w:t>79,65</w:t>
            </w:r>
          </w:p>
        </w:tc>
        <w:tc>
          <w:tcPr>
            <w:tcW w:w="1860" w:type="dxa"/>
            <w:tcMar>
              <w:top w:w="0" w:type="dxa"/>
              <w:bottom w:w="0" w:type="dxa"/>
            </w:tcMar>
            <w:vAlign w:val="center"/>
          </w:tcPr>
          <w:p w14:paraId="52E64D61" w14:textId="77777777" w:rsidR="00E87D4A" w:rsidRDefault="004F5D19">
            <w:pPr>
              <w:keepNext/>
              <w:keepLines/>
              <w:spacing w:after="0" w:line="240" w:lineRule="auto"/>
              <w:jc w:val="right"/>
            </w:pPr>
            <w:r>
              <w:rPr>
                <w:sz w:val="18"/>
              </w:rPr>
              <w:t>72,11</w:t>
            </w:r>
          </w:p>
        </w:tc>
        <w:tc>
          <w:tcPr>
            <w:tcW w:w="700" w:type="dxa"/>
            <w:tcMar>
              <w:top w:w="0" w:type="dxa"/>
              <w:bottom w:w="0" w:type="dxa"/>
            </w:tcMar>
            <w:vAlign w:val="center"/>
          </w:tcPr>
          <w:p w14:paraId="6833758D" w14:textId="77777777" w:rsidR="00E87D4A" w:rsidRDefault="004F5D19">
            <w:pPr>
              <w:keepNext/>
              <w:keepLines/>
              <w:spacing w:after="0" w:line="240" w:lineRule="auto"/>
              <w:jc w:val="right"/>
            </w:pPr>
            <w:r>
              <w:rPr>
                <w:sz w:val="18"/>
              </w:rPr>
              <w:t>90,5</w:t>
            </w:r>
          </w:p>
        </w:tc>
      </w:tr>
    </w:tbl>
    <w:p w14:paraId="1D933F68" w14:textId="77777777" w:rsidR="00E87D4A" w:rsidRDefault="00E87D4A">
      <w:pPr>
        <w:spacing w:after="0"/>
      </w:pPr>
    </w:p>
    <w:p w14:paraId="34F42CEF" w14:textId="77777777" w:rsidR="00E87D4A" w:rsidRDefault="004F5D19">
      <w:pPr>
        <w:spacing w:line="240" w:lineRule="auto"/>
        <w:jc w:val="both"/>
      </w:pPr>
      <w:r>
        <w:t xml:space="preserve">Ostvareni rashodi prethodnog razdoblja su  veći za 9,5 % zbog </w:t>
      </w:r>
      <w:r>
        <w:t>većeg priljeva financijskih sredstava na račun škole (prodaja objekata)</w:t>
      </w:r>
    </w:p>
    <w:p w14:paraId="166C907D" w14:textId="77777777" w:rsidR="00E87D4A" w:rsidRDefault="00E87D4A"/>
    <w:p w14:paraId="5DEFBFB5" w14:textId="77777777" w:rsidR="00E87D4A" w:rsidRDefault="004F5D1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10AF51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9A7AB7"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6290E7"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5DC044"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5BC15"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2D4120"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285E1C" w14:textId="77777777" w:rsidR="00E87D4A" w:rsidRDefault="004F5D19">
            <w:pPr>
              <w:keepNext/>
              <w:keepLines/>
              <w:spacing w:after="0" w:line="240" w:lineRule="auto"/>
              <w:jc w:val="center"/>
            </w:pPr>
            <w:r>
              <w:rPr>
                <w:b/>
                <w:sz w:val="18"/>
              </w:rPr>
              <w:t>Indeks (%)</w:t>
            </w:r>
          </w:p>
        </w:tc>
      </w:tr>
      <w:tr w:rsidR="00E87D4A" w14:paraId="39CBF4D1" w14:textId="77777777">
        <w:tblPrEx>
          <w:tblCellMar>
            <w:top w:w="0" w:type="dxa"/>
            <w:bottom w:w="0" w:type="dxa"/>
          </w:tblCellMar>
        </w:tblPrEx>
        <w:trPr>
          <w:cantSplit/>
          <w:trHeight w:val="560"/>
        </w:trPr>
        <w:tc>
          <w:tcPr>
            <w:tcW w:w="700" w:type="dxa"/>
            <w:tcMar>
              <w:top w:w="0" w:type="dxa"/>
              <w:bottom w:w="0" w:type="dxa"/>
            </w:tcMar>
            <w:vAlign w:val="center"/>
          </w:tcPr>
          <w:p w14:paraId="30CA390A" w14:textId="77777777" w:rsidR="00E87D4A" w:rsidRDefault="004F5D19">
            <w:pPr>
              <w:keepNext/>
              <w:keepLines/>
              <w:spacing w:after="0" w:line="240" w:lineRule="auto"/>
            </w:pPr>
            <w:r>
              <w:rPr>
                <w:sz w:val="18"/>
              </w:rPr>
              <w:t>96</w:t>
            </w:r>
          </w:p>
        </w:tc>
        <w:tc>
          <w:tcPr>
            <w:tcW w:w="3180" w:type="dxa"/>
            <w:tcMar>
              <w:top w:w="0" w:type="dxa"/>
              <w:bottom w:w="0" w:type="dxa"/>
            </w:tcMar>
            <w:vAlign w:val="center"/>
          </w:tcPr>
          <w:p w14:paraId="58FAFA9D" w14:textId="77777777" w:rsidR="00E87D4A" w:rsidRDefault="004F5D19">
            <w:pPr>
              <w:keepNext/>
              <w:keepLines/>
              <w:spacing w:after="0" w:line="240" w:lineRule="auto"/>
            </w:pPr>
            <w:r>
              <w:rPr>
                <w:sz w:val="18"/>
              </w:rPr>
              <w:t>Obračunati prihodi poslovanja - nenaplaćeni</w:t>
            </w:r>
          </w:p>
        </w:tc>
        <w:tc>
          <w:tcPr>
            <w:tcW w:w="700" w:type="dxa"/>
            <w:tcMar>
              <w:top w:w="0" w:type="dxa"/>
              <w:bottom w:w="0" w:type="dxa"/>
            </w:tcMar>
            <w:vAlign w:val="center"/>
          </w:tcPr>
          <w:p w14:paraId="2F6D4BE7" w14:textId="77777777" w:rsidR="00E87D4A" w:rsidRDefault="004F5D19">
            <w:pPr>
              <w:keepNext/>
              <w:keepLines/>
              <w:spacing w:after="0" w:line="240" w:lineRule="auto"/>
            </w:pPr>
            <w:r>
              <w:rPr>
                <w:sz w:val="18"/>
              </w:rPr>
              <w:t>96</w:t>
            </w:r>
          </w:p>
        </w:tc>
        <w:tc>
          <w:tcPr>
            <w:tcW w:w="1860" w:type="dxa"/>
            <w:tcMar>
              <w:top w:w="0" w:type="dxa"/>
              <w:bottom w:w="0" w:type="dxa"/>
            </w:tcMar>
            <w:vAlign w:val="center"/>
          </w:tcPr>
          <w:p w14:paraId="0F05A1DB" w14:textId="77777777" w:rsidR="00E87D4A" w:rsidRDefault="004F5D19">
            <w:pPr>
              <w:keepNext/>
              <w:keepLines/>
              <w:spacing w:after="0" w:line="240" w:lineRule="auto"/>
              <w:jc w:val="right"/>
            </w:pPr>
            <w:r>
              <w:rPr>
                <w:sz w:val="18"/>
              </w:rPr>
              <w:t>0,00</w:t>
            </w:r>
          </w:p>
        </w:tc>
        <w:tc>
          <w:tcPr>
            <w:tcW w:w="1860" w:type="dxa"/>
            <w:tcMar>
              <w:top w:w="0" w:type="dxa"/>
              <w:bottom w:w="0" w:type="dxa"/>
            </w:tcMar>
            <w:vAlign w:val="center"/>
          </w:tcPr>
          <w:p w14:paraId="661F063A" w14:textId="77777777" w:rsidR="00E87D4A" w:rsidRDefault="004F5D19">
            <w:pPr>
              <w:keepNext/>
              <w:keepLines/>
              <w:spacing w:after="0" w:line="240" w:lineRule="auto"/>
              <w:jc w:val="right"/>
            </w:pPr>
            <w:r>
              <w:rPr>
                <w:sz w:val="18"/>
              </w:rPr>
              <w:t>129.603,80</w:t>
            </w:r>
          </w:p>
        </w:tc>
        <w:tc>
          <w:tcPr>
            <w:tcW w:w="700" w:type="dxa"/>
            <w:tcMar>
              <w:top w:w="0" w:type="dxa"/>
              <w:bottom w:w="0" w:type="dxa"/>
            </w:tcMar>
            <w:vAlign w:val="center"/>
          </w:tcPr>
          <w:p w14:paraId="4F3EDDB3" w14:textId="77777777" w:rsidR="00E87D4A" w:rsidRDefault="004F5D19">
            <w:pPr>
              <w:keepNext/>
              <w:keepLines/>
              <w:spacing w:after="0" w:line="240" w:lineRule="auto"/>
              <w:jc w:val="right"/>
            </w:pPr>
            <w:r>
              <w:rPr>
                <w:sz w:val="18"/>
              </w:rPr>
              <w:t>-</w:t>
            </w:r>
          </w:p>
        </w:tc>
      </w:tr>
    </w:tbl>
    <w:p w14:paraId="607BD921" w14:textId="77777777" w:rsidR="00E87D4A" w:rsidRDefault="00E87D4A">
      <w:pPr>
        <w:spacing w:after="0"/>
      </w:pPr>
    </w:p>
    <w:p w14:paraId="0A45B3B6" w14:textId="77777777" w:rsidR="00E87D4A" w:rsidRDefault="004F5D19">
      <w:pPr>
        <w:spacing w:line="240" w:lineRule="auto"/>
        <w:jc w:val="both"/>
      </w:pPr>
      <w:r>
        <w:t xml:space="preserve">Obračunati prihodi poslovanja-nenaplaćeni  u izvještajnom razdoblju odnose se na obračunatu plaću i naknadu za nezapošljavanje invalida za lipanj 2025 u iznosu od 129.553,26 eura koja </w:t>
      </w:r>
      <w:r>
        <w:t>dospijeva 10.07.2025.  i zajedničke troškove el. energije za vrtić Bambi u iznosu 50,54 eura.</w:t>
      </w:r>
    </w:p>
    <w:p w14:paraId="2F0C1619" w14:textId="77777777" w:rsidR="00E87D4A" w:rsidRDefault="00E87D4A"/>
    <w:p w14:paraId="7DB893C5" w14:textId="77777777" w:rsidR="00E87D4A" w:rsidRDefault="004F5D19">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18ADA4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09F2D7"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B5E8C3"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AF65B1"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DD2405"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BBC328"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3AD297" w14:textId="77777777" w:rsidR="00E87D4A" w:rsidRDefault="004F5D19">
            <w:pPr>
              <w:keepNext/>
              <w:keepLines/>
              <w:spacing w:after="0" w:line="240" w:lineRule="auto"/>
              <w:jc w:val="center"/>
            </w:pPr>
            <w:r>
              <w:rPr>
                <w:b/>
                <w:sz w:val="18"/>
              </w:rPr>
              <w:t>Indeks (%</w:t>
            </w:r>
            <w:r>
              <w:rPr>
                <w:b/>
                <w:sz w:val="18"/>
              </w:rPr>
              <w:t>)</w:t>
            </w:r>
          </w:p>
        </w:tc>
      </w:tr>
      <w:tr w:rsidR="00E87D4A" w14:paraId="0B31E621" w14:textId="77777777">
        <w:tblPrEx>
          <w:tblCellMar>
            <w:top w:w="0" w:type="dxa"/>
            <w:bottom w:w="0" w:type="dxa"/>
          </w:tblCellMar>
        </w:tblPrEx>
        <w:trPr>
          <w:cantSplit/>
          <w:trHeight w:val="560"/>
        </w:trPr>
        <w:tc>
          <w:tcPr>
            <w:tcW w:w="700" w:type="dxa"/>
            <w:tcMar>
              <w:top w:w="0" w:type="dxa"/>
              <w:bottom w:w="0" w:type="dxa"/>
            </w:tcMar>
            <w:vAlign w:val="center"/>
          </w:tcPr>
          <w:p w14:paraId="588BA9F2" w14:textId="77777777" w:rsidR="00E87D4A" w:rsidRDefault="004F5D19">
            <w:pPr>
              <w:keepNext/>
              <w:keepLines/>
              <w:spacing w:after="0" w:line="240" w:lineRule="auto"/>
            </w:pPr>
            <w:r>
              <w:rPr>
                <w:sz w:val="18"/>
              </w:rPr>
              <w:t>7211</w:t>
            </w:r>
          </w:p>
        </w:tc>
        <w:tc>
          <w:tcPr>
            <w:tcW w:w="3180" w:type="dxa"/>
            <w:tcMar>
              <w:top w:w="0" w:type="dxa"/>
              <w:bottom w:w="0" w:type="dxa"/>
            </w:tcMar>
            <w:vAlign w:val="center"/>
          </w:tcPr>
          <w:p w14:paraId="010389A7" w14:textId="77777777" w:rsidR="00E87D4A" w:rsidRDefault="004F5D19">
            <w:pPr>
              <w:keepNext/>
              <w:keepLines/>
              <w:spacing w:after="0" w:line="240" w:lineRule="auto"/>
            </w:pPr>
            <w:r>
              <w:rPr>
                <w:sz w:val="18"/>
              </w:rPr>
              <w:t>Stambeni objekti</w:t>
            </w:r>
          </w:p>
        </w:tc>
        <w:tc>
          <w:tcPr>
            <w:tcW w:w="700" w:type="dxa"/>
            <w:tcMar>
              <w:top w:w="0" w:type="dxa"/>
              <w:bottom w:w="0" w:type="dxa"/>
            </w:tcMar>
            <w:vAlign w:val="center"/>
          </w:tcPr>
          <w:p w14:paraId="7FC46BE2" w14:textId="77777777" w:rsidR="00E87D4A" w:rsidRDefault="004F5D19">
            <w:pPr>
              <w:keepNext/>
              <w:keepLines/>
              <w:spacing w:after="0" w:line="240" w:lineRule="auto"/>
            </w:pPr>
            <w:r>
              <w:rPr>
                <w:sz w:val="18"/>
              </w:rPr>
              <w:t>7211</w:t>
            </w:r>
          </w:p>
        </w:tc>
        <w:tc>
          <w:tcPr>
            <w:tcW w:w="1860" w:type="dxa"/>
            <w:tcMar>
              <w:top w:w="0" w:type="dxa"/>
              <w:bottom w:w="0" w:type="dxa"/>
            </w:tcMar>
            <w:vAlign w:val="center"/>
          </w:tcPr>
          <w:p w14:paraId="2D6BC15A" w14:textId="77777777" w:rsidR="00E87D4A" w:rsidRDefault="004F5D19">
            <w:pPr>
              <w:keepNext/>
              <w:keepLines/>
              <w:spacing w:after="0" w:line="240" w:lineRule="auto"/>
              <w:jc w:val="right"/>
            </w:pPr>
            <w:r>
              <w:rPr>
                <w:sz w:val="18"/>
              </w:rPr>
              <w:t>204,54</w:t>
            </w:r>
          </w:p>
        </w:tc>
        <w:tc>
          <w:tcPr>
            <w:tcW w:w="1860" w:type="dxa"/>
            <w:tcMar>
              <w:top w:w="0" w:type="dxa"/>
              <w:bottom w:w="0" w:type="dxa"/>
            </w:tcMar>
            <w:vAlign w:val="center"/>
          </w:tcPr>
          <w:p w14:paraId="19E56FA4" w14:textId="77777777" w:rsidR="00E87D4A" w:rsidRDefault="004F5D19">
            <w:pPr>
              <w:keepNext/>
              <w:keepLines/>
              <w:spacing w:after="0" w:line="240" w:lineRule="auto"/>
              <w:jc w:val="right"/>
            </w:pPr>
            <w:r>
              <w:rPr>
                <w:sz w:val="18"/>
              </w:rPr>
              <w:t>108,06</w:t>
            </w:r>
          </w:p>
        </w:tc>
        <w:tc>
          <w:tcPr>
            <w:tcW w:w="700" w:type="dxa"/>
            <w:tcMar>
              <w:top w:w="0" w:type="dxa"/>
              <w:bottom w:w="0" w:type="dxa"/>
            </w:tcMar>
            <w:vAlign w:val="center"/>
          </w:tcPr>
          <w:p w14:paraId="11F8A72B" w14:textId="77777777" w:rsidR="00E87D4A" w:rsidRDefault="004F5D19">
            <w:pPr>
              <w:keepNext/>
              <w:keepLines/>
              <w:spacing w:after="0" w:line="240" w:lineRule="auto"/>
              <w:jc w:val="right"/>
            </w:pPr>
            <w:r>
              <w:rPr>
                <w:sz w:val="18"/>
              </w:rPr>
              <w:t>52,8</w:t>
            </w:r>
          </w:p>
        </w:tc>
      </w:tr>
    </w:tbl>
    <w:p w14:paraId="14563ABC" w14:textId="77777777" w:rsidR="00E87D4A" w:rsidRDefault="00E87D4A">
      <w:pPr>
        <w:spacing w:after="0"/>
      </w:pPr>
    </w:p>
    <w:p w14:paraId="4B18015B" w14:textId="77777777" w:rsidR="00E87D4A" w:rsidRDefault="004F5D19">
      <w:pPr>
        <w:spacing w:line="240" w:lineRule="auto"/>
        <w:jc w:val="both"/>
      </w:pPr>
      <w:r>
        <w:t xml:space="preserve">Ostvareni rashodi izvještajnog razdoblja su manji su u odnosu na prethodno razdoblje zbog manje dinamike naplate 35 % prihoda od prodaje stanova na kojima postoji stanarsko pravo, a koje poslove  za nas </w:t>
      </w:r>
      <w:r>
        <w:t>obavlja grad Vrbovsko.</w:t>
      </w:r>
    </w:p>
    <w:p w14:paraId="72F8EFB3" w14:textId="77777777" w:rsidR="00E87D4A" w:rsidRDefault="00E87D4A"/>
    <w:p w14:paraId="53109898" w14:textId="77777777" w:rsidR="00E87D4A" w:rsidRDefault="004F5D1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7C09D5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BACEB8"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9937F8"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04F7BD"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A0F4E9"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E07407"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CFDACD" w14:textId="77777777" w:rsidR="00E87D4A" w:rsidRDefault="004F5D19">
            <w:pPr>
              <w:keepNext/>
              <w:keepLines/>
              <w:spacing w:after="0" w:line="240" w:lineRule="auto"/>
              <w:jc w:val="center"/>
            </w:pPr>
            <w:r>
              <w:rPr>
                <w:b/>
                <w:sz w:val="18"/>
              </w:rPr>
              <w:t>Indeks (%)</w:t>
            </w:r>
          </w:p>
        </w:tc>
      </w:tr>
      <w:tr w:rsidR="00E87D4A" w14:paraId="3E90ACC3" w14:textId="77777777">
        <w:tblPrEx>
          <w:tblCellMar>
            <w:top w:w="0" w:type="dxa"/>
            <w:bottom w:w="0" w:type="dxa"/>
          </w:tblCellMar>
        </w:tblPrEx>
        <w:trPr>
          <w:cantSplit/>
          <w:trHeight w:val="560"/>
        </w:trPr>
        <w:tc>
          <w:tcPr>
            <w:tcW w:w="700" w:type="dxa"/>
            <w:tcMar>
              <w:top w:w="0" w:type="dxa"/>
              <w:bottom w:w="0" w:type="dxa"/>
            </w:tcMar>
            <w:vAlign w:val="center"/>
          </w:tcPr>
          <w:p w14:paraId="204C7C41" w14:textId="77777777" w:rsidR="00E87D4A" w:rsidRDefault="004F5D19">
            <w:pPr>
              <w:keepNext/>
              <w:keepLines/>
              <w:spacing w:after="0" w:line="240" w:lineRule="auto"/>
            </w:pPr>
            <w:r>
              <w:rPr>
                <w:sz w:val="18"/>
              </w:rPr>
              <w:t>7212</w:t>
            </w:r>
          </w:p>
        </w:tc>
        <w:tc>
          <w:tcPr>
            <w:tcW w:w="3180" w:type="dxa"/>
            <w:tcMar>
              <w:top w:w="0" w:type="dxa"/>
              <w:bottom w:w="0" w:type="dxa"/>
            </w:tcMar>
            <w:vAlign w:val="center"/>
          </w:tcPr>
          <w:p w14:paraId="31478721" w14:textId="77777777" w:rsidR="00E87D4A" w:rsidRDefault="004F5D19">
            <w:pPr>
              <w:keepNext/>
              <w:keepLines/>
              <w:spacing w:after="0" w:line="240" w:lineRule="auto"/>
            </w:pPr>
            <w:r>
              <w:rPr>
                <w:sz w:val="18"/>
              </w:rPr>
              <w:t>Poslovni objekti</w:t>
            </w:r>
          </w:p>
        </w:tc>
        <w:tc>
          <w:tcPr>
            <w:tcW w:w="700" w:type="dxa"/>
            <w:tcMar>
              <w:top w:w="0" w:type="dxa"/>
              <w:bottom w:w="0" w:type="dxa"/>
            </w:tcMar>
            <w:vAlign w:val="center"/>
          </w:tcPr>
          <w:p w14:paraId="2017DBB3" w14:textId="77777777" w:rsidR="00E87D4A" w:rsidRDefault="004F5D19">
            <w:pPr>
              <w:keepNext/>
              <w:keepLines/>
              <w:spacing w:after="0" w:line="240" w:lineRule="auto"/>
            </w:pPr>
            <w:r>
              <w:rPr>
                <w:sz w:val="18"/>
              </w:rPr>
              <w:t>7212</w:t>
            </w:r>
          </w:p>
        </w:tc>
        <w:tc>
          <w:tcPr>
            <w:tcW w:w="1860" w:type="dxa"/>
            <w:tcMar>
              <w:top w:w="0" w:type="dxa"/>
              <w:bottom w:w="0" w:type="dxa"/>
            </w:tcMar>
            <w:vAlign w:val="center"/>
          </w:tcPr>
          <w:p w14:paraId="4E542C48" w14:textId="77777777" w:rsidR="00E87D4A" w:rsidRDefault="004F5D19">
            <w:pPr>
              <w:keepNext/>
              <w:keepLines/>
              <w:spacing w:after="0" w:line="240" w:lineRule="auto"/>
              <w:jc w:val="right"/>
            </w:pPr>
            <w:r>
              <w:rPr>
                <w:sz w:val="18"/>
              </w:rPr>
              <w:t>293.002,00</w:t>
            </w:r>
          </w:p>
        </w:tc>
        <w:tc>
          <w:tcPr>
            <w:tcW w:w="1860" w:type="dxa"/>
            <w:tcMar>
              <w:top w:w="0" w:type="dxa"/>
              <w:bottom w:w="0" w:type="dxa"/>
            </w:tcMar>
            <w:vAlign w:val="center"/>
          </w:tcPr>
          <w:p w14:paraId="0E33A039" w14:textId="77777777" w:rsidR="00E87D4A" w:rsidRDefault="004F5D19">
            <w:pPr>
              <w:keepNext/>
              <w:keepLines/>
              <w:spacing w:after="0" w:line="240" w:lineRule="auto"/>
              <w:jc w:val="right"/>
            </w:pPr>
            <w:r>
              <w:rPr>
                <w:sz w:val="18"/>
              </w:rPr>
              <w:t>0,00</w:t>
            </w:r>
          </w:p>
        </w:tc>
        <w:tc>
          <w:tcPr>
            <w:tcW w:w="700" w:type="dxa"/>
            <w:tcMar>
              <w:top w:w="0" w:type="dxa"/>
              <w:bottom w:w="0" w:type="dxa"/>
            </w:tcMar>
            <w:vAlign w:val="center"/>
          </w:tcPr>
          <w:p w14:paraId="6D966AEB" w14:textId="77777777" w:rsidR="00E87D4A" w:rsidRDefault="004F5D19">
            <w:pPr>
              <w:keepNext/>
              <w:keepLines/>
              <w:spacing w:after="0" w:line="240" w:lineRule="auto"/>
              <w:jc w:val="right"/>
            </w:pPr>
            <w:r>
              <w:rPr>
                <w:sz w:val="18"/>
              </w:rPr>
              <w:t>0</w:t>
            </w:r>
          </w:p>
        </w:tc>
      </w:tr>
    </w:tbl>
    <w:p w14:paraId="4F408430" w14:textId="77777777" w:rsidR="00E87D4A" w:rsidRDefault="00E87D4A">
      <w:pPr>
        <w:spacing w:after="0"/>
      </w:pPr>
    </w:p>
    <w:p w14:paraId="791C0CFC" w14:textId="77777777" w:rsidR="00E87D4A" w:rsidRDefault="004F5D19">
      <w:pPr>
        <w:spacing w:line="240" w:lineRule="auto"/>
        <w:jc w:val="both"/>
      </w:pPr>
      <w:r>
        <w:t xml:space="preserve">U </w:t>
      </w:r>
      <w:r>
        <w:t>prethodnoj godini ostvareni su prihodi od prodaje zgrada područnih škole koje nisu bile u funkciji nastave</w:t>
      </w:r>
    </w:p>
    <w:p w14:paraId="442B20CC" w14:textId="77777777" w:rsidR="00E87D4A" w:rsidRDefault="00E87D4A"/>
    <w:p w14:paraId="459618B0" w14:textId="77777777" w:rsidR="00E87D4A" w:rsidRDefault="004F5D1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19D7FA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3DE4F7"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85A715"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6791D1"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51D9D0"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1DE710" w14:textId="77777777" w:rsidR="00E87D4A" w:rsidRDefault="004F5D19">
            <w:pPr>
              <w:keepNext/>
              <w:keepLines/>
              <w:spacing w:after="0" w:line="240" w:lineRule="auto"/>
              <w:jc w:val="center"/>
            </w:pPr>
            <w:r>
              <w:rPr>
                <w:b/>
                <w:sz w:val="18"/>
              </w:rPr>
              <w:t>Ostvareno u izvještajnom razdoblju tekuće god</w:t>
            </w:r>
            <w:r>
              <w:rPr>
                <w:b/>
                <w:sz w:val="18"/>
              </w:rPr>
              <w:t>ine</w:t>
            </w:r>
          </w:p>
        </w:tc>
        <w:tc>
          <w:tcPr>
            <w:tcW w:w="700" w:type="dxa"/>
            <w:shd w:val="clear" w:color="auto" w:fill="E7F0F9"/>
            <w:tcMar>
              <w:top w:w="0" w:type="dxa"/>
              <w:bottom w:w="0" w:type="dxa"/>
            </w:tcMar>
            <w:vAlign w:val="center"/>
          </w:tcPr>
          <w:p w14:paraId="76363D3B" w14:textId="77777777" w:rsidR="00E87D4A" w:rsidRDefault="004F5D19">
            <w:pPr>
              <w:keepNext/>
              <w:keepLines/>
              <w:spacing w:after="0" w:line="240" w:lineRule="auto"/>
              <w:jc w:val="center"/>
            </w:pPr>
            <w:r>
              <w:rPr>
                <w:b/>
                <w:sz w:val="18"/>
              </w:rPr>
              <w:t>Indeks (%)</w:t>
            </w:r>
          </w:p>
        </w:tc>
      </w:tr>
      <w:tr w:rsidR="00E87D4A" w14:paraId="174F9DA0" w14:textId="77777777">
        <w:tblPrEx>
          <w:tblCellMar>
            <w:top w:w="0" w:type="dxa"/>
            <w:bottom w:w="0" w:type="dxa"/>
          </w:tblCellMar>
        </w:tblPrEx>
        <w:trPr>
          <w:cantSplit/>
          <w:trHeight w:val="560"/>
        </w:trPr>
        <w:tc>
          <w:tcPr>
            <w:tcW w:w="700" w:type="dxa"/>
            <w:tcMar>
              <w:top w:w="0" w:type="dxa"/>
              <w:bottom w:w="0" w:type="dxa"/>
            </w:tcMar>
            <w:vAlign w:val="center"/>
          </w:tcPr>
          <w:p w14:paraId="0DA8EA08" w14:textId="77777777" w:rsidR="00E87D4A" w:rsidRDefault="004F5D19">
            <w:pPr>
              <w:keepNext/>
              <w:keepLines/>
              <w:spacing w:after="0" w:line="240" w:lineRule="auto"/>
            </w:pPr>
            <w:r>
              <w:rPr>
                <w:sz w:val="18"/>
              </w:rPr>
              <w:t>422</w:t>
            </w:r>
          </w:p>
        </w:tc>
        <w:tc>
          <w:tcPr>
            <w:tcW w:w="3180" w:type="dxa"/>
            <w:tcMar>
              <w:top w:w="0" w:type="dxa"/>
              <w:bottom w:w="0" w:type="dxa"/>
            </w:tcMar>
            <w:vAlign w:val="center"/>
          </w:tcPr>
          <w:p w14:paraId="2426FAE4" w14:textId="77777777" w:rsidR="00E87D4A" w:rsidRDefault="004F5D19">
            <w:pPr>
              <w:keepNext/>
              <w:keepLines/>
              <w:spacing w:after="0" w:line="240" w:lineRule="auto"/>
            </w:pPr>
            <w:r>
              <w:rPr>
                <w:sz w:val="18"/>
              </w:rPr>
              <w:t>Postrojenja i oprema (šifre 4221 do 4228)</w:t>
            </w:r>
          </w:p>
        </w:tc>
        <w:tc>
          <w:tcPr>
            <w:tcW w:w="700" w:type="dxa"/>
            <w:tcMar>
              <w:top w:w="0" w:type="dxa"/>
              <w:bottom w:w="0" w:type="dxa"/>
            </w:tcMar>
            <w:vAlign w:val="center"/>
          </w:tcPr>
          <w:p w14:paraId="0673C955" w14:textId="77777777" w:rsidR="00E87D4A" w:rsidRDefault="004F5D19">
            <w:pPr>
              <w:keepNext/>
              <w:keepLines/>
              <w:spacing w:after="0" w:line="240" w:lineRule="auto"/>
            </w:pPr>
            <w:r>
              <w:rPr>
                <w:sz w:val="18"/>
              </w:rPr>
              <w:t>422</w:t>
            </w:r>
          </w:p>
        </w:tc>
        <w:tc>
          <w:tcPr>
            <w:tcW w:w="1860" w:type="dxa"/>
            <w:tcMar>
              <w:top w:w="0" w:type="dxa"/>
              <w:bottom w:w="0" w:type="dxa"/>
            </w:tcMar>
            <w:vAlign w:val="center"/>
          </w:tcPr>
          <w:p w14:paraId="22FF86D1" w14:textId="77777777" w:rsidR="00E87D4A" w:rsidRDefault="004F5D19">
            <w:pPr>
              <w:keepNext/>
              <w:keepLines/>
              <w:spacing w:after="0" w:line="240" w:lineRule="auto"/>
              <w:jc w:val="right"/>
            </w:pPr>
            <w:r>
              <w:rPr>
                <w:sz w:val="18"/>
              </w:rPr>
              <w:t>1.258,00</w:t>
            </w:r>
          </w:p>
        </w:tc>
        <w:tc>
          <w:tcPr>
            <w:tcW w:w="1860" w:type="dxa"/>
            <w:tcMar>
              <w:top w:w="0" w:type="dxa"/>
              <w:bottom w:w="0" w:type="dxa"/>
            </w:tcMar>
            <w:vAlign w:val="center"/>
          </w:tcPr>
          <w:p w14:paraId="3FE3B799" w14:textId="77777777" w:rsidR="00E87D4A" w:rsidRDefault="004F5D19">
            <w:pPr>
              <w:keepNext/>
              <w:keepLines/>
              <w:spacing w:after="0" w:line="240" w:lineRule="auto"/>
              <w:jc w:val="right"/>
            </w:pPr>
            <w:r>
              <w:rPr>
                <w:sz w:val="18"/>
              </w:rPr>
              <w:t>32.862,75</w:t>
            </w:r>
          </w:p>
        </w:tc>
        <w:tc>
          <w:tcPr>
            <w:tcW w:w="700" w:type="dxa"/>
            <w:tcMar>
              <w:top w:w="0" w:type="dxa"/>
              <w:bottom w:w="0" w:type="dxa"/>
            </w:tcMar>
            <w:vAlign w:val="center"/>
          </w:tcPr>
          <w:p w14:paraId="1E0740DA" w14:textId="77777777" w:rsidR="00E87D4A" w:rsidRDefault="004F5D19">
            <w:pPr>
              <w:keepNext/>
              <w:keepLines/>
              <w:spacing w:after="0" w:line="240" w:lineRule="auto"/>
              <w:jc w:val="right"/>
            </w:pPr>
            <w:r>
              <w:rPr>
                <w:sz w:val="18"/>
              </w:rPr>
              <w:t>2612,3</w:t>
            </w:r>
          </w:p>
        </w:tc>
      </w:tr>
    </w:tbl>
    <w:p w14:paraId="645EBFF7" w14:textId="77777777" w:rsidR="00E87D4A" w:rsidRDefault="00E87D4A">
      <w:pPr>
        <w:spacing w:after="0"/>
      </w:pPr>
    </w:p>
    <w:p w14:paraId="21F75374" w14:textId="77777777" w:rsidR="00E87D4A" w:rsidRDefault="004F5D19">
      <w:pPr>
        <w:spacing w:line="240" w:lineRule="auto"/>
        <w:jc w:val="both"/>
      </w:pPr>
      <w:r>
        <w:t xml:space="preserve">Ostvareni rashodi od nabave nefinancijske imovine  znatno su veći u odnosu na prethodno razdoblje zbog veće potrebe i većih mogućnosti financiranja, a </w:t>
      </w:r>
      <w:r>
        <w:t>odnose se na nabavku uredske opreme i namještaja (nastava i školska kuhinja), opreme za zaštitu i spašavanje (video nadzor), te uređaja i opreme za posebne namjene ( uređaja i strojeva za opremanje školskih kuhinja i  kosilica i alata za domare), a sve u s</w:t>
      </w:r>
      <w:r>
        <w:t>vrhu unapređenja uvjeta i načina rada Škole.</w:t>
      </w:r>
    </w:p>
    <w:p w14:paraId="2849521F" w14:textId="77777777" w:rsidR="00E87D4A" w:rsidRDefault="00E87D4A"/>
    <w:p w14:paraId="1FE045F5" w14:textId="77777777" w:rsidR="00E87D4A" w:rsidRDefault="004F5D19">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1AF68B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E8818C"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BEC4E1"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93D0AB"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B8FD4B"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DA29E5"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861594" w14:textId="77777777" w:rsidR="00E87D4A" w:rsidRDefault="004F5D19">
            <w:pPr>
              <w:keepNext/>
              <w:keepLines/>
              <w:spacing w:after="0" w:line="240" w:lineRule="auto"/>
              <w:jc w:val="center"/>
            </w:pPr>
            <w:r>
              <w:rPr>
                <w:b/>
                <w:sz w:val="18"/>
              </w:rPr>
              <w:t>Indeks (%)</w:t>
            </w:r>
          </w:p>
        </w:tc>
      </w:tr>
      <w:tr w:rsidR="00E87D4A" w14:paraId="4F348AC9" w14:textId="77777777">
        <w:tblPrEx>
          <w:tblCellMar>
            <w:top w:w="0" w:type="dxa"/>
            <w:bottom w:w="0" w:type="dxa"/>
          </w:tblCellMar>
        </w:tblPrEx>
        <w:trPr>
          <w:cantSplit/>
          <w:trHeight w:val="560"/>
        </w:trPr>
        <w:tc>
          <w:tcPr>
            <w:tcW w:w="700" w:type="dxa"/>
            <w:tcMar>
              <w:top w:w="0" w:type="dxa"/>
              <w:bottom w:w="0" w:type="dxa"/>
            </w:tcMar>
            <w:vAlign w:val="center"/>
          </w:tcPr>
          <w:p w14:paraId="7F4286EE" w14:textId="77777777" w:rsidR="00E87D4A" w:rsidRDefault="004F5D19">
            <w:pPr>
              <w:keepNext/>
              <w:keepLines/>
              <w:spacing w:after="0" w:line="240" w:lineRule="auto"/>
            </w:pPr>
            <w:r>
              <w:rPr>
                <w:sz w:val="18"/>
              </w:rPr>
              <w:t>97</w:t>
            </w:r>
          </w:p>
        </w:tc>
        <w:tc>
          <w:tcPr>
            <w:tcW w:w="3180" w:type="dxa"/>
            <w:tcMar>
              <w:top w:w="0" w:type="dxa"/>
              <w:bottom w:w="0" w:type="dxa"/>
            </w:tcMar>
            <w:vAlign w:val="center"/>
          </w:tcPr>
          <w:p w14:paraId="363F64A7" w14:textId="77777777" w:rsidR="00E87D4A" w:rsidRDefault="004F5D19">
            <w:pPr>
              <w:keepNext/>
              <w:keepLines/>
              <w:spacing w:after="0" w:line="240" w:lineRule="auto"/>
            </w:pPr>
            <w:r>
              <w:rPr>
                <w:sz w:val="18"/>
              </w:rPr>
              <w:t xml:space="preserve">Obračunati prihodi od prodaje </w:t>
            </w:r>
            <w:r>
              <w:rPr>
                <w:sz w:val="18"/>
              </w:rPr>
              <w:t>nefinancijske imovine - nenaplaćeni</w:t>
            </w:r>
          </w:p>
        </w:tc>
        <w:tc>
          <w:tcPr>
            <w:tcW w:w="700" w:type="dxa"/>
            <w:tcMar>
              <w:top w:w="0" w:type="dxa"/>
              <w:bottom w:w="0" w:type="dxa"/>
            </w:tcMar>
            <w:vAlign w:val="center"/>
          </w:tcPr>
          <w:p w14:paraId="39052ED0" w14:textId="77777777" w:rsidR="00E87D4A" w:rsidRDefault="004F5D19">
            <w:pPr>
              <w:keepNext/>
              <w:keepLines/>
              <w:spacing w:after="0" w:line="240" w:lineRule="auto"/>
            </w:pPr>
            <w:r>
              <w:rPr>
                <w:sz w:val="18"/>
              </w:rPr>
              <w:t>97</w:t>
            </w:r>
          </w:p>
        </w:tc>
        <w:tc>
          <w:tcPr>
            <w:tcW w:w="1860" w:type="dxa"/>
            <w:tcMar>
              <w:top w:w="0" w:type="dxa"/>
              <w:bottom w:w="0" w:type="dxa"/>
            </w:tcMar>
            <w:vAlign w:val="center"/>
          </w:tcPr>
          <w:p w14:paraId="16E1BABB" w14:textId="77777777" w:rsidR="00E87D4A" w:rsidRDefault="004F5D19">
            <w:pPr>
              <w:keepNext/>
              <w:keepLines/>
              <w:spacing w:after="0" w:line="240" w:lineRule="auto"/>
              <w:jc w:val="right"/>
            </w:pPr>
            <w:r>
              <w:rPr>
                <w:sz w:val="18"/>
              </w:rPr>
              <w:t>965,39</w:t>
            </w:r>
          </w:p>
        </w:tc>
        <w:tc>
          <w:tcPr>
            <w:tcW w:w="1860" w:type="dxa"/>
            <w:tcMar>
              <w:top w:w="0" w:type="dxa"/>
              <w:bottom w:w="0" w:type="dxa"/>
            </w:tcMar>
            <w:vAlign w:val="center"/>
          </w:tcPr>
          <w:p w14:paraId="6CC55140" w14:textId="77777777" w:rsidR="00E87D4A" w:rsidRDefault="004F5D19">
            <w:pPr>
              <w:keepNext/>
              <w:keepLines/>
              <w:spacing w:after="0" w:line="240" w:lineRule="auto"/>
              <w:jc w:val="right"/>
            </w:pPr>
            <w:r>
              <w:rPr>
                <w:sz w:val="18"/>
              </w:rPr>
              <w:t>294,75</w:t>
            </w:r>
          </w:p>
        </w:tc>
        <w:tc>
          <w:tcPr>
            <w:tcW w:w="700" w:type="dxa"/>
            <w:tcMar>
              <w:top w:w="0" w:type="dxa"/>
              <w:bottom w:w="0" w:type="dxa"/>
            </w:tcMar>
            <w:vAlign w:val="center"/>
          </w:tcPr>
          <w:p w14:paraId="68CB02BA" w14:textId="77777777" w:rsidR="00E87D4A" w:rsidRDefault="004F5D19">
            <w:pPr>
              <w:keepNext/>
              <w:keepLines/>
              <w:spacing w:after="0" w:line="240" w:lineRule="auto"/>
              <w:jc w:val="right"/>
            </w:pPr>
            <w:r>
              <w:rPr>
                <w:sz w:val="18"/>
              </w:rPr>
              <w:t>30,5</w:t>
            </w:r>
          </w:p>
        </w:tc>
      </w:tr>
    </w:tbl>
    <w:p w14:paraId="2DBD2C78" w14:textId="77777777" w:rsidR="00E87D4A" w:rsidRDefault="00E87D4A">
      <w:pPr>
        <w:spacing w:after="0"/>
      </w:pPr>
    </w:p>
    <w:p w14:paraId="4D5FBD34" w14:textId="77777777" w:rsidR="00E87D4A" w:rsidRDefault="004F5D19">
      <w:pPr>
        <w:spacing w:line="240" w:lineRule="auto"/>
        <w:jc w:val="both"/>
      </w:pPr>
      <w:r>
        <w:t xml:space="preserve">U izvještajnom razdoblju tekuće godine u odnosu na isto izvještajno razdoblje prethodne godine, napravljeno je usklađenje nenaplaćenih prihoda sa gradom Vrbovsko koji u ime Škole obavlja </w:t>
      </w:r>
      <w:r>
        <w:t>prodaju školskih stanova na koje postoji stanarsko pravo.</w:t>
      </w:r>
    </w:p>
    <w:p w14:paraId="6CEA43E9" w14:textId="77777777" w:rsidR="00E87D4A" w:rsidRDefault="00E87D4A"/>
    <w:p w14:paraId="723C418B" w14:textId="77777777" w:rsidR="00E87D4A" w:rsidRDefault="004F5D19">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043924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AB7419"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91ADA3"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BF15C9"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B3BC79"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5262EC"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A9C00A" w14:textId="77777777" w:rsidR="00E87D4A" w:rsidRDefault="004F5D19">
            <w:pPr>
              <w:keepNext/>
              <w:keepLines/>
              <w:spacing w:after="0" w:line="240" w:lineRule="auto"/>
              <w:jc w:val="center"/>
            </w:pPr>
            <w:r>
              <w:rPr>
                <w:b/>
                <w:sz w:val="18"/>
              </w:rPr>
              <w:t>Indeks (%)</w:t>
            </w:r>
          </w:p>
        </w:tc>
      </w:tr>
      <w:tr w:rsidR="00E87D4A" w14:paraId="72DC8D2E" w14:textId="77777777">
        <w:tblPrEx>
          <w:tblCellMar>
            <w:top w:w="0" w:type="dxa"/>
            <w:bottom w:w="0" w:type="dxa"/>
          </w:tblCellMar>
        </w:tblPrEx>
        <w:trPr>
          <w:cantSplit/>
          <w:trHeight w:val="560"/>
        </w:trPr>
        <w:tc>
          <w:tcPr>
            <w:tcW w:w="700" w:type="dxa"/>
            <w:tcMar>
              <w:top w:w="0" w:type="dxa"/>
              <w:bottom w:w="0" w:type="dxa"/>
            </w:tcMar>
            <w:vAlign w:val="center"/>
          </w:tcPr>
          <w:p w14:paraId="1F33D5E1" w14:textId="77777777" w:rsidR="00E87D4A" w:rsidRDefault="004F5D19">
            <w:pPr>
              <w:keepNext/>
              <w:keepLines/>
              <w:spacing w:after="0" w:line="240" w:lineRule="auto"/>
            </w:pPr>
            <w:r>
              <w:rPr>
                <w:sz w:val="18"/>
              </w:rPr>
              <w:t>19</w:t>
            </w:r>
          </w:p>
        </w:tc>
        <w:tc>
          <w:tcPr>
            <w:tcW w:w="3180" w:type="dxa"/>
            <w:tcMar>
              <w:top w:w="0" w:type="dxa"/>
              <w:bottom w:w="0" w:type="dxa"/>
            </w:tcMar>
            <w:vAlign w:val="center"/>
          </w:tcPr>
          <w:p w14:paraId="22A0DC07" w14:textId="77777777" w:rsidR="00E87D4A" w:rsidRDefault="004F5D19">
            <w:pPr>
              <w:keepNext/>
              <w:keepLines/>
              <w:spacing w:after="0" w:line="240" w:lineRule="auto"/>
            </w:pPr>
            <w:r>
              <w:rPr>
                <w:sz w:val="18"/>
              </w:rPr>
              <w:t xml:space="preserve">Rashodi budućih </w:t>
            </w:r>
            <w:r>
              <w:rPr>
                <w:sz w:val="18"/>
              </w:rPr>
              <w:t>razdoblja i nedospjela naplata prihoda (aktivna vremenska razgraničenja)</w:t>
            </w:r>
          </w:p>
        </w:tc>
        <w:tc>
          <w:tcPr>
            <w:tcW w:w="700" w:type="dxa"/>
            <w:tcMar>
              <w:top w:w="0" w:type="dxa"/>
              <w:bottom w:w="0" w:type="dxa"/>
            </w:tcMar>
            <w:vAlign w:val="center"/>
          </w:tcPr>
          <w:p w14:paraId="1025B05E" w14:textId="77777777" w:rsidR="00E87D4A" w:rsidRDefault="004F5D19">
            <w:pPr>
              <w:keepNext/>
              <w:keepLines/>
              <w:spacing w:after="0" w:line="240" w:lineRule="auto"/>
            </w:pPr>
            <w:r>
              <w:rPr>
                <w:sz w:val="18"/>
              </w:rPr>
              <w:t>19</w:t>
            </w:r>
          </w:p>
        </w:tc>
        <w:tc>
          <w:tcPr>
            <w:tcW w:w="1860" w:type="dxa"/>
            <w:tcMar>
              <w:top w:w="0" w:type="dxa"/>
              <w:bottom w:w="0" w:type="dxa"/>
            </w:tcMar>
            <w:vAlign w:val="center"/>
          </w:tcPr>
          <w:p w14:paraId="10EBC5FE" w14:textId="77777777" w:rsidR="00E87D4A" w:rsidRDefault="004F5D19">
            <w:pPr>
              <w:keepNext/>
              <w:keepLines/>
              <w:spacing w:after="0" w:line="240" w:lineRule="auto"/>
              <w:jc w:val="right"/>
            </w:pPr>
            <w:r>
              <w:rPr>
                <w:sz w:val="18"/>
              </w:rPr>
              <w:t>134.212,99</w:t>
            </w:r>
          </w:p>
        </w:tc>
        <w:tc>
          <w:tcPr>
            <w:tcW w:w="1860" w:type="dxa"/>
            <w:tcMar>
              <w:top w:w="0" w:type="dxa"/>
              <w:bottom w:w="0" w:type="dxa"/>
            </w:tcMar>
            <w:vAlign w:val="center"/>
          </w:tcPr>
          <w:p w14:paraId="40174B75" w14:textId="77777777" w:rsidR="00E87D4A" w:rsidRDefault="004F5D19">
            <w:pPr>
              <w:keepNext/>
              <w:keepLines/>
              <w:spacing w:after="0" w:line="240" w:lineRule="auto"/>
              <w:jc w:val="right"/>
            </w:pPr>
            <w:r>
              <w:rPr>
                <w:sz w:val="18"/>
              </w:rPr>
              <w:t>0,00</w:t>
            </w:r>
          </w:p>
        </w:tc>
        <w:tc>
          <w:tcPr>
            <w:tcW w:w="700" w:type="dxa"/>
            <w:tcMar>
              <w:top w:w="0" w:type="dxa"/>
              <w:bottom w:w="0" w:type="dxa"/>
            </w:tcMar>
            <w:vAlign w:val="center"/>
          </w:tcPr>
          <w:p w14:paraId="58B6AB75" w14:textId="77777777" w:rsidR="00E87D4A" w:rsidRDefault="004F5D19">
            <w:pPr>
              <w:keepNext/>
              <w:keepLines/>
              <w:spacing w:after="0" w:line="240" w:lineRule="auto"/>
              <w:jc w:val="right"/>
            </w:pPr>
            <w:r>
              <w:rPr>
                <w:sz w:val="18"/>
              </w:rPr>
              <w:t>0</w:t>
            </w:r>
          </w:p>
        </w:tc>
      </w:tr>
    </w:tbl>
    <w:p w14:paraId="12210A36" w14:textId="77777777" w:rsidR="00E87D4A" w:rsidRDefault="00E87D4A">
      <w:pPr>
        <w:spacing w:after="0"/>
      </w:pPr>
    </w:p>
    <w:p w14:paraId="18916DB2" w14:textId="77777777" w:rsidR="00E87D4A" w:rsidRDefault="004F5D19">
      <w:pPr>
        <w:spacing w:line="240" w:lineRule="auto"/>
        <w:jc w:val="both"/>
      </w:pPr>
      <w:r>
        <w:t xml:space="preserve">Zbog stupanja na snagu Novog Pravilnika o proračunskom računovodstvu i Računskom planu od 01.01.2025. koji propisuje ukidanje skupine 193 </w:t>
      </w:r>
      <w:r>
        <w:t>kontinuirani rashodi, isti nisu evidentirani u izvještajnom razdoblju</w:t>
      </w:r>
    </w:p>
    <w:p w14:paraId="1E2A025C" w14:textId="77777777" w:rsidR="00E87D4A" w:rsidRDefault="00E87D4A"/>
    <w:p w14:paraId="4CA93BD8" w14:textId="77777777" w:rsidR="00E87D4A" w:rsidRDefault="004F5D19">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7ECD3D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699EB2"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F9C23E"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9DAB79"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C830D3"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05EFC2"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CBCEE7" w14:textId="77777777" w:rsidR="00E87D4A" w:rsidRDefault="004F5D19">
            <w:pPr>
              <w:keepNext/>
              <w:keepLines/>
              <w:spacing w:after="0" w:line="240" w:lineRule="auto"/>
              <w:jc w:val="center"/>
            </w:pPr>
            <w:r>
              <w:rPr>
                <w:b/>
                <w:sz w:val="18"/>
              </w:rPr>
              <w:t>Indeks (%)</w:t>
            </w:r>
          </w:p>
        </w:tc>
      </w:tr>
      <w:tr w:rsidR="00E87D4A" w14:paraId="3D52D561" w14:textId="77777777">
        <w:tblPrEx>
          <w:tblCellMar>
            <w:top w:w="0" w:type="dxa"/>
            <w:bottom w:w="0" w:type="dxa"/>
          </w:tblCellMar>
        </w:tblPrEx>
        <w:trPr>
          <w:cantSplit/>
          <w:trHeight w:val="560"/>
        </w:trPr>
        <w:tc>
          <w:tcPr>
            <w:tcW w:w="700" w:type="dxa"/>
            <w:tcMar>
              <w:top w:w="0" w:type="dxa"/>
              <w:bottom w:w="0" w:type="dxa"/>
            </w:tcMar>
            <w:vAlign w:val="center"/>
          </w:tcPr>
          <w:p w14:paraId="22B4799A" w14:textId="77777777" w:rsidR="00E87D4A" w:rsidRDefault="004F5D19">
            <w:pPr>
              <w:keepNext/>
              <w:keepLines/>
              <w:spacing w:after="0" w:line="240" w:lineRule="auto"/>
            </w:pPr>
            <w:r>
              <w:rPr>
                <w:sz w:val="18"/>
              </w:rPr>
              <w:t>11</w:t>
            </w:r>
          </w:p>
        </w:tc>
        <w:tc>
          <w:tcPr>
            <w:tcW w:w="3180" w:type="dxa"/>
            <w:tcMar>
              <w:top w:w="0" w:type="dxa"/>
              <w:bottom w:w="0" w:type="dxa"/>
            </w:tcMar>
            <w:vAlign w:val="center"/>
          </w:tcPr>
          <w:p w14:paraId="00A9D467" w14:textId="77777777" w:rsidR="00E87D4A" w:rsidRDefault="004F5D19">
            <w:pPr>
              <w:keepNext/>
              <w:keepLines/>
              <w:spacing w:after="0" w:line="240" w:lineRule="auto"/>
            </w:pPr>
            <w:r>
              <w:rPr>
                <w:sz w:val="18"/>
              </w:rPr>
              <w:t xml:space="preserve">Stanje </w:t>
            </w:r>
            <w:r>
              <w:rPr>
                <w:sz w:val="18"/>
              </w:rPr>
              <w:t>novčanih sredstava na kraju izvještajnog razdoblja (šifre 11P + '11-dugov.' - '11-potraž.')</w:t>
            </w:r>
          </w:p>
        </w:tc>
        <w:tc>
          <w:tcPr>
            <w:tcW w:w="700" w:type="dxa"/>
            <w:tcMar>
              <w:top w:w="0" w:type="dxa"/>
              <w:bottom w:w="0" w:type="dxa"/>
            </w:tcMar>
            <w:vAlign w:val="center"/>
          </w:tcPr>
          <w:p w14:paraId="0E462386" w14:textId="77777777" w:rsidR="00E87D4A" w:rsidRDefault="004F5D19">
            <w:pPr>
              <w:keepNext/>
              <w:keepLines/>
              <w:spacing w:after="0" w:line="240" w:lineRule="auto"/>
            </w:pPr>
            <w:r>
              <w:rPr>
                <w:sz w:val="18"/>
              </w:rPr>
              <w:t>11K</w:t>
            </w:r>
          </w:p>
        </w:tc>
        <w:tc>
          <w:tcPr>
            <w:tcW w:w="1860" w:type="dxa"/>
            <w:tcMar>
              <w:top w:w="0" w:type="dxa"/>
              <w:bottom w:w="0" w:type="dxa"/>
            </w:tcMar>
            <w:vAlign w:val="center"/>
          </w:tcPr>
          <w:p w14:paraId="33CD96AF" w14:textId="77777777" w:rsidR="00E87D4A" w:rsidRDefault="004F5D19">
            <w:pPr>
              <w:keepNext/>
              <w:keepLines/>
              <w:spacing w:after="0" w:line="240" w:lineRule="auto"/>
              <w:jc w:val="right"/>
            </w:pPr>
            <w:r>
              <w:rPr>
                <w:sz w:val="18"/>
              </w:rPr>
              <w:t>305.524,90</w:t>
            </w:r>
          </w:p>
        </w:tc>
        <w:tc>
          <w:tcPr>
            <w:tcW w:w="1860" w:type="dxa"/>
            <w:tcMar>
              <w:top w:w="0" w:type="dxa"/>
              <w:bottom w:w="0" w:type="dxa"/>
            </w:tcMar>
            <w:vAlign w:val="center"/>
          </w:tcPr>
          <w:p w14:paraId="711A9618" w14:textId="77777777" w:rsidR="00E87D4A" w:rsidRDefault="004F5D19">
            <w:pPr>
              <w:keepNext/>
              <w:keepLines/>
              <w:spacing w:after="0" w:line="240" w:lineRule="auto"/>
              <w:jc w:val="right"/>
            </w:pPr>
            <w:r>
              <w:rPr>
                <w:sz w:val="18"/>
              </w:rPr>
              <w:t>103.864,15</w:t>
            </w:r>
          </w:p>
        </w:tc>
        <w:tc>
          <w:tcPr>
            <w:tcW w:w="700" w:type="dxa"/>
            <w:tcMar>
              <w:top w:w="0" w:type="dxa"/>
              <w:bottom w:w="0" w:type="dxa"/>
            </w:tcMar>
            <w:vAlign w:val="center"/>
          </w:tcPr>
          <w:p w14:paraId="23FD0919" w14:textId="77777777" w:rsidR="00E87D4A" w:rsidRDefault="004F5D19">
            <w:pPr>
              <w:keepNext/>
              <w:keepLines/>
              <w:spacing w:after="0" w:line="240" w:lineRule="auto"/>
              <w:jc w:val="right"/>
            </w:pPr>
            <w:r>
              <w:rPr>
                <w:sz w:val="18"/>
              </w:rPr>
              <w:t>34,0</w:t>
            </w:r>
          </w:p>
        </w:tc>
      </w:tr>
    </w:tbl>
    <w:p w14:paraId="2DD0C727" w14:textId="77777777" w:rsidR="00E87D4A" w:rsidRDefault="00E87D4A">
      <w:pPr>
        <w:spacing w:after="0"/>
      </w:pPr>
    </w:p>
    <w:p w14:paraId="3D74DFA3" w14:textId="77777777" w:rsidR="00E87D4A" w:rsidRDefault="004F5D19">
      <w:pPr>
        <w:spacing w:line="240" w:lineRule="auto"/>
        <w:jc w:val="both"/>
      </w:pPr>
      <w:r>
        <w:t xml:space="preserve">Stanje novčanih sredstava u prethodnom razdoblju je veće jer smo ostvarili prihod od prodaje školskih zgrada, a u </w:t>
      </w:r>
      <w:r>
        <w:t>izvještajnom razdoblju je već taj prihod većim dijelom utrošen</w:t>
      </w:r>
    </w:p>
    <w:p w14:paraId="47B43A18" w14:textId="77777777" w:rsidR="00E87D4A" w:rsidRDefault="00E87D4A"/>
    <w:p w14:paraId="6825884D" w14:textId="77777777" w:rsidR="00E87D4A" w:rsidRDefault="004F5D19">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4B3C30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EAED29"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98E2B0"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3D3489"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1537E3"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0DDEFF"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30CD2D" w14:textId="77777777" w:rsidR="00E87D4A" w:rsidRDefault="004F5D19">
            <w:pPr>
              <w:keepNext/>
              <w:keepLines/>
              <w:spacing w:after="0" w:line="240" w:lineRule="auto"/>
              <w:jc w:val="center"/>
            </w:pPr>
            <w:r>
              <w:rPr>
                <w:b/>
                <w:sz w:val="18"/>
              </w:rPr>
              <w:t>Indeks (%)</w:t>
            </w:r>
          </w:p>
        </w:tc>
      </w:tr>
      <w:tr w:rsidR="00E87D4A" w14:paraId="130273E5" w14:textId="77777777">
        <w:tblPrEx>
          <w:tblCellMar>
            <w:top w:w="0" w:type="dxa"/>
            <w:bottom w:w="0" w:type="dxa"/>
          </w:tblCellMar>
        </w:tblPrEx>
        <w:trPr>
          <w:cantSplit/>
          <w:trHeight w:val="560"/>
        </w:trPr>
        <w:tc>
          <w:tcPr>
            <w:tcW w:w="700" w:type="dxa"/>
            <w:tcMar>
              <w:top w:w="0" w:type="dxa"/>
              <w:bottom w:w="0" w:type="dxa"/>
            </w:tcMar>
            <w:vAlign w:val="center"/>
          </w:tcPr>
          <w:p w14:paraId="5F293988" w14:textId="77777777" w:rsidR="00E87D4A" w:rsidRDefault="004F5D19">
            <w:pPr>
              <w:keepNext/>
              <w:keepLines/>
              <w:spacing w:after="0" w:line="240" w:lineRule="auto"/>
            </w:pPr>
            <w:r>
              <w:rPr>
                <w:sz w:val="18"/>
              </w:rPr>
              <w:t>63612</w:t>
            </w:r>
          </w:p>
        </w:tc>
        <w:tc>
          <w:tcPr>
            <w:tcW w:w="3180" w:type="dxa"/>
            <w:tcMar>
              <w:top w:w="0" w:type="dxa"/>
              <w:bottom w:w="0" w:type="dxa"/>
            </w:tcMar>
            <w:vAlign w:val="center"/>
          </w:tcPr>
          <w:p w14:paraId="4B91096C" w14:textId="77777777" w:rsidR="00E87D4A" w:rsidRDefault="004F5D19">
            <w:pPr>
              <w:keepNext/>
              <w:keepLines/>
              <w:spacing w:after="0" w:line="240" w:lineRule="auto"/>
            </w:pPr>
            <w:r>
              <w:rPr>
                <w:sz w:val="18"/>
              </w:rPr>
              <w:t xml:space="preserve">Tekuće pomoći iz </w:t>
            </w:r>
            <w:r>
              <w:rPr>
                <w:sz w:val="18"/>
              </w:rPr>
              <w:t>državnog proračuna proračunskim korisnicima proračuna JLP(R)S</w:t>
            </w:r>
          </w:p>
        </w:tc>
        <w:tc>
          <w:tcPr>
            <w:tcW w:w="700" w:type="dxa"/>
            <w:tcMar>
              <w:top w:w="0" w:type="dxa"/>
              <w:bottom w:w="0" w:type="dxa"/>
            </w:tcMar>
            <w:vAlign w:val="center"/>
          </w:tcPr>
          <w:p w14:paraId="1623471C" w14:textId="77777777" w:rsidR="00E87D4A" w:rsidRDefault="004F5D19">
            <w:pPr>
              <w:keepNext/>
              <w:keepLines/>
              <w:spacing w:after="0" w:line="240" w:lineRule="auto"/>
            </w:pPr>
            <w:r>
              <w:rPr>
                <w:sz w:val="18"/>
              </w:rPr>
              <w:t>63612</w:t>
            </w:r>
          </w:p>
        </w:tc>
        <w:tc>
          <w:tcPr>
            <w:tcW w:w="1860" w:type="dxa"/>
            <w:tcMar>
              <w:top w:w="0" w:type="dxa"/>
              <w:bottom w:w="0" w:type="dxa"/>
            </w:tcMar>
            <w:vAlign w:val="center"/>
          </w:tcPr>
          <w:p w14:paraId="626BAC9A" w14:textId="77777777" w:rsidR="00E87D4A" w:rsidRDefault="004F5D19">
            <w:pPr>
              <w:keepNext/>
              <w:keepLines/>
              <w:spacing w:after="0" w:line="240" w:lineRule="auto"/>
              <w:jc w:val="right"/>
            </w:pPr>
            <w:r>
              <w:rPr>
                <w:sz w:val="18"/>
              </w:rPr>
              <w:t>783.246,83</w:t>
            </w:r>
          </w:p>
        </w:tc>
        <w:tc>
          <w:tcPr>
            <w:tcW w:w="1860" w:type="dxa"/>
            <w:tcMar>
              <w:top w:w="0" w:type="dxa"/>
              <w:bottom w:w="0" w:type="dxa"/>
            </w:tcMar>
            <w:vAlign w:val="center"/>
          </w:tcPr>
          <w:p w14:paraId="57C968F6" w14:textId="77777777" w:rsidR="00E87D4A" w:rsidRDefault="004F5D19">
            <w:pPr>
              <w:keepNext/>
              <w:keepLines/>
              <w:spacing w:after="0" w:line="240" w:lineRule="auto"/>
              <w:jc w:val="right"/>
            </w:pPr>
            <w:r>
              <w:rPr>
                <w:sz w:val="18"/>
              </w:rPr>
              <w:t>827.232,61</w:t>
            </w:r>
          </w:p>
        </w:tc>
        <w:tc>
          <w:tcPr>
            <w:tcW w:w="700" w:type="dxa"/>
            <w:tcMar>
              <w:top w:w="0" w:type="dxa"/>
              <w:bottom w:w="0" w:type="dxa"/>
            </w:tcMar>
            <w:vAlign w:val="center"/>
          </w:tcPr>
          <w:p w14:paraId="64CC771D" w14:textId="77777777" w:rsidR="00E87D4A" w:rsidRDefault="004F5D19">
            <w:pPr>
              <w:keepNext/>
              <w:keepLines/>
              <w:spacing w:after="0" w:line="240" w:lineRule="auto"/>
              <w:jc w:val="right"/>
            </w:pPr>
            <w:r>
              <w:rPr>
                <w:sz w:val="18"/>
              </w:rPr>
              <w:t>105,6</w:t>
            </w:r>
          </w:p>
        </w:tc>
      </w:tr>
    </w:tbl>
    <w:p w14:paraId="6024E24B" w14:textId="77777777" w:rsidR="00E87D4A" w:rsidRDefault="00E87D4A">
      <w:pPr>
        <w:spacing w:after="0"/>
      </w:pPr>
    </w:p>
    <w:p w14:paraId="020A49BE" w14:textId="77777777" w:rsidR="00E87D4A" w:rsidRDefault="004F5D19">
      <w:pPr>
        <w:spacing w:line="240" w:lineRule="auto"/>
        <w:jc w:val="both"/>
      </w:pPr>
      <w:r>
        <w:t>Prihod u izvještajnom razdoblju je veći zbog povećanje osnovice za plaće zaposlenih</w:t>
      </w:r>
    </w:p>
    <w:p w14:paraId="5FBBA01D" w14:textId="77777777" w:rsidR="00E87D4A" w:rsidRDefault="00E87D4A"/>
    <w:p w14:paraId="3BFA6B2E" w14:textId="77777777" w:rsidR="00E87D4A" w:rsidRDefault="004F5D19">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2A51FE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EE8ABF"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4D7C5B"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A88705"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50D475" w14:textId="77777777" w:rsidR="00E87D4A" w:rsidRDefault="004F5D19">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24F38045"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8CA2E5" w14:textId="77777777" w:rsidR="00E87D4A" w:rsidRDefault="004F5D19">
            <w:pPr>
              <w:keepNext/>
              <w:keepLines/>
              <w:spacing w:after="0" w:line="240" w:lineRule="auto"/>
              <w:jc w:val="center"/>
            </w:pPr>
            <w:r>
              <w:rPr>
                <w:b/>
                <w:sz w:val="18"/>
              </w:rPr>
              <w:t>Indeks (%)</w:t>
            </w:r>
          </w:p>
        </w:tc>
      </w:tr>
      <w:tr w:rsidR="00E87D4A" w14:paraId="7495EA22" w14:textId="77777777">
        <w:tblPrEx>
          <w:tblCellMar>
            <w:top w:w="0" w:type="dxa"/>
            <w:bottom w:w="0" w:type="dxa"/>
          </w:tblCellMar>
        </w:tblPrEx>
        <w:trPr>
          <w:cantSplit/>
          <w:trHeight w:val="560"/>
        </w:trPr>
        <w:tc>
          <w:tcPr>
            <w:tcW w:w="700" w:type="dxa"/>
            <w:tcMar>
              <w:top w:w="0" w:type="dxa"/>
              <w:bottom w:w="0" w:type="dxa"/>
            </w:tcMar>
            <w:vAlign w:val="center"/>
          </w:tcPr>
          <w:p w14:paraId="268F617A" w14:textId="77777777" w:rsidR="00E87D4A" w:rsidRDefault="004F5D19">
            <w:pPr>
              <w:keepNext/>
              <w:keepLines/>
              <w:spacing w:after="0" w:line="240" w:lineRule="auto"/>
            </w:pPr>
            <w:r>
              <w:rPr>
                <w:sz w:val="18"/>
              </w:rPr>
              <w:t>63613</w:t>
            </w:r>
          </w:p>
        </w:tc>
        <w:tc>
          <w:tcPr>
            <w:tcW w:w="3180" w:type="dxa"/>
            <w:tcMar>
              <w:top w:w="0" w:type="dxa"/>
              <w:bottom w:w="0" w:type="dxa"/>
            </w:tcMar>
            <w:vAlign w:val="center"/>
          </w:tcPr>
          <w:p w14:paraId="659B5A36" w14:textId="77777777" w:rsidR="00E87D4A" w:rsidRDefault="004F5D19">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13E0C21B" w14:textId="77777777" w:rsidR="00E87D4A" w:rsidRDefault="004F5D19">
            <w:pPr>
              <w:keepNext/>
              <w:keepLines/>
              <w:spacing w:after="0" w:line="240" w:lineRule="auto"/>
            </w:pPr>
            <w:r>
              <w:rPr>
                <w:sz w:val="18"/>
              </w:rPr>
              <w:t>63613</w:t>
            </w:r>
          </w:p>
        </w:tc>
        <w:tc>
          <w:tcPr>
            <w:tcW w:w="1860" w:type="dxa"/>
            <w:tcMar>
              <w:top w:w="0" w:type="dxa"/>
              <w:bottom w:w="0" w:type="dxa"/>
            </w:tcMar>
            <w:vAlign w:val="center"/>
          </w:tcPr>
          <w:p w14:paraId="30833C48" w14:textId="77777777" w:rsidR="00E87D4A" w:rsidRDefault="004F5D19">
            <w:pPr>
              <w:keepNext/>
              <w:keepLines/>
              <w:spacing w:after="0" w:line="240" w:lineRule="auto"/>
              <w:jc w:val="right"/>
            </w:pPr>
            <w:r>
              <w:rPr>
                <w:sz w:val="18"/>
              </w:rPr>
              <w:t>4.416,55</w:t>
            </w:r>
          </w:p>
        </w:tc>
        <w:tc>
          <w:tcPr>
            <w:tcW w:w="1860" w:type="dxa"/>
            <w:tcMar>
              <w:top w:w="0" w:type="dxa"/>
              <w:bottom w:w="0" w:type="dxa"/>
            </w:tcMar>
            <w:vAlign w:val="center"/>
          </w:tcPr>
          <w:p w14:paraId="35AC7205" w14:textId="77777777" w:rsidR="00E87D4A" w:rsidRDefault="004F5D19">
            <w:pPr>
              <w:keepNext/>
              <w:keepLines/>
              <w:spacing w:after="0" w:line="240" w:lineRule="auto"/>
              <w:jc w:val="right"/>
            </w:pPr>
            <w:r>
              <w:rPr>
                <w:sz w:val="18"/>
              </w:rPr>
              <w:t>946,75</w:t>
            </w:r>
          </w:p>
        </w:tc>
        <w:tc>
          <w:tcPr>
            <w:tcW w:w="700" w:type="dxa"/>
            <w:tcMar>
              <w:top w:w="0" w:type="dxa"/>
              <w:bottom w:w="0" w:type="dxa"/>
            </w:tcMar>
            <w:vAlign w:val="center"/>
          </w:tcPr>
          <w:p w14:paraId="339EF7D1" w14:textId="77777777" w:rsidR="00E87D4A" w:rsidRDefault="004F5D19">
            <w:pPr>
              <w:keepNext/>
              <w:keepLines/>
              <w:spacing w:after="0" w:line="240" w:lineRule="auto"/>
              <w:jc w:val="right"/>
            </w:pPr>
            <w:r>
              <w:rPr>
                <w:sz w:val="18"/>
              </w:rPr>
              <w:t>21,4</w:t>
            </w:r>
          </w:p>
        </w:tc>
      </w:tr>
    </w:tbl>
    <w:p w14:paraId="3644190E" w14:textId="77777777" w:rsidR="00E87D4A" w:rsidRDefault="00E87D4A">
      <w:pPr>
        <w:spacing w:after="0"/>
      </w:pPr>
    </w:p>
    <w:p w14:paraId="6D820DEB" w14:textId="77777777" w:rsidR="00E87D4A" w:rsidRDefault="004F5D19">
      <w:pPr>
        <w:spacing w:line="240" w:lineRule="auto"/>
        <w:jc w:val="both"/>
      </w:pPr>
      <w:r>
        <w:t xml:space="preserve">Prihod u izvještajnom </w:t>
      </w:r>
      <w:r>
        <w:t>razdoblju je manji jer je veća realizacija programa koje financira grad Vrbovsko planirana u slijedećem izvještajnom razdoblju</w:t>
      </w:r>
    </w:p>
    <w:p w14:paraId="315CD66D" w14:textId="77777777" w:rsidR="00E87D4A" w:rsidRDefault="00E87D4A"/>
    <w:p w14:paraId="519AD65C" w14:textId="77777777" w:rsidR="00E87D4A" w:rsidRDefault="004F5D19">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2255AC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1E5B31"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9D437C"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32E055"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D5197D"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3F8695" w14:textId="77777777" w:rsidR="00E87D4A" w:rsidRDefault="004F5D19">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14:paraId="0B1AE87D" w14:textId="77777777" w:rsidR="00E87D4A" w:rsidRDefault="004F5D19">
            <w:pPr>
              <w:keepNext/>
              <w:keepLines/>
              <w:spacing w:after="0" w:line="240" w:lineRule="auto"/>
              <w:jc w:val="center"/>
            </w:pPr>
            <w:r>
              <w:rPr>
                <w:b/>
                <w:sz w:val="18"/>
              </w:rPr>
              <w:t>Indeks (%)</w:t>
            </w:r>
          </w:p>
        </w:tc>
      </w:tr>
      <w:tr w:rsidR="00E87D4A" w14:paraId="0098BF5A" w14:textId="77777777">
        <w:tblPrEx>
          <w:tblCellMar>
            <w:top w:w="0" w:type="dxa"/>
            <w:bottom w:w="0" w:type="dxa"/>
          </w:tblCellMar>
        </w:tblPrEx>
        <w:trPr>
          <w:cantSplit/>
          <w:trHeight w:val="560"/>
        </w:trPr>
        <w:tc>
          <w:tcPr>
            <w:tcW w:w="700" w:type="dxa"/>
            <w:tcMar>
              <w:top w:w="0" w:type="dxa"/>
              <w:bottom w:w="0" w:type="dxa"/>
            </w:tcMar>
            <w:vAlign w:val="center"/>
          </w:tcPr>
          <w:p w14:paraId="4BBAE6A1" w14:textId="77777777" w:rsidR="00E87D4A" w:rsidRDefault="004F5D19">
            <w:pPr>
              <w:keepNext/>
              <w:keepLines/>
              <w:spacing w:after="0" w:line="240" w:lineRule="auto"/>
            </w:pPr>
            <w:r>
              <w:rPr>
                <w:sz w:val="18"/>
              </w:rPr>
              <w:t>63813</w:t>
            </w:r>
          </w:p>
        </w:tc>
        <w:tc>
          <w:tcPr>
            <w:tcW w:w="3180" w:type="dxa"/>
            <w:tcMar>
              <w:top w:w="0" w:type="dxa"/>
              <w:bottom w:w="0" w:type="dxa"/>
            </w:tcMar>
            <w:vAlign w:val="center"/>
          </w:tcPr>
          <w:p w14:paraId="5C2E95BD" w14:textId="77777777" w:rsidR="00E87D4A" w:rsidRDefault="004F5D19">
            <w:pPr>
              <w:keepNext/>
              <w:keepLines/>
              <w:spacing w:after="0" w:line="240" w:lineRule="auto"/>
            </w:pPr>
            <w:r>
              <w:rPr>
                <w:sz w:val="18"/>
              </w:rPr>
              <w:t>Tekuće pomoći od proračunskog korisnika drugog proračuna temeljem prijenosa EU sredstava</w:t>
            </w:r>
          </w:p>
        </w:tc>
        <w:tc>
          <w:tcPr>
            <w:tcW w:w="700" w:type="dxa"/>
            <w:tcMar>
              <w:top w:w="0" w:type="dxa"/>
              <w:bottom w:w="0" w:type="dxa"/>
            </w:tcMar>
            <w:vAlign w:val="center"/>
          </w:tcPr>
          <w:p w14:paraId="0233590B" w14:textId="77777777" w:rsidR="00E87D4A" w:rsidRDefault="004F5D19">
            <w:pPr>
              <w:keepNext/>
              <w:keepLines/>
              <w:spacing w:after="0" w:line="240" w:lineRule="auto"/>
            </w:pPr>
            <w:r>
              <w:rPr>
                <w:sz w:val="18"/>
              </w:rPr>
              <w:t>63813</w:t>
            </w:r>
          </w:p>
        </w:tc>
        <w:tc>
          <w:tcPr>
            <w:tcW w:w="1860" w:type="dxa"/>
            <w:tcMar>
              <w:top w:w="0" w:type="dxa"/>
              <w:bottom w:w="0" w:type="dxa"/>
            </w:tcMar>
            <w:vAlign w:val="center"/>
          </w:tcPr>
          <w:p w14:paraId="06EBA542" w14:textId="77777777" w:rsidR="00E87D4A" w:rsidRDefault="004F5D19">
            <w:pPr>
              <w:keepNext/>
              <w:keepLines/>
              <w:spacing w:after="0" w:line="240" w:lineRule="auto"/>
              <w:jc w:val="right"/>
            </w:pPr>
            <w:r>
              <w:rPr>
                <w:sz w:val="18"/>
              </w:rPr>
              <w:t>0,00</w:t>
            </w:r>
          </w:p>
        </w:tc>
        <w:tc>
          <w:tcPr>
            <w:tcW w:w="1860" w:type="dxa"/>
            <w:tcMar>
              <w:top w:w="0" w:type="dxa"/>
              <w:bottom w:w="0" w:type="dxa"/>
            </w:tcMar>
            <w:vAlign w:val="center"/>
          </w:tcPr>
          <w:p w14:paraId="192F998A" w14:textId="77777777" w:rsidR="00E87D4A" w:rsidRDefault="004F5D19">
            <w:pPr>
              <w:keepNext/>
              <w:keepLines/>
              <w:spacing w:after="0" w:line="240" w:lineRule="auto"/>
              <w:jc w:val="right"/>
            </w:pPr>
            <w:r>
              <w:rPr>
                <w:sz w:val="18"/>
              </w:rPr>
              <w:t>154,80</w:t>
            </w:r>
          </w:p>
        </w:tc>
        <w:tc>
          <w:tcPr>
            <w:tcW w:w="700" w:type="dxa"/>
            <w:tcMar>
              <w:top w:w="0" w:type="dxa"/>
              <w:bottom w:w="0" w:type="dxa"/>
            </w:tcMar>
            <w:vAlign w:val="center"/>
          </w:tcPr>
          <w:p w14:paraId="52221552" w14:textId="77777777" w:rsidR="00E87D4A" w:rsidRDefault="004F5D19">
            <w:pPr>
              <w:keepNext/>
              <w:keepLines/>
              <w:spacing w:after="0" w:line="240" w:lineRule="auto"/>
              <w:jc w:val="right"/>
            </w:pPr>
            <w:r>
              <w:rPr>
                <w:sz w:val="18"/>
              </w:rPr>
              <w:t>-</w:t>
            </w:r>
          </w:p>
        </w:tc>
      </w:tr>
    </w:tbl>
    <w:p w14:paraId="7EF17F50" w14:textId="77777777" w:rsidR="00E87D4A" w:rsidRDefault="00E87D4A">
      <w:pPr>
        <w:spacing w:after="0"/>
      </w:pPr>
    </w:p>
    <w:p w14:paraId="11AE12EF" w14:textId="77777777" w:rsidR="00E87D4A" w:rsidRDefault="004F5D19">
      <w:pPr>
        <w:spacing w:line="240" w:lineRule="auto"/>
        <w:jc w:val="both"/>
      </w:pPr>
      <w:r>
        <w:t xml:space="preserve">U izvještajnom razdoblju ostvaren je prihod od AMPEU za financiranje putnih troškova naše </w:t>
      </w:r>
      <w:r>
        <w:t>zaposlenice za sudjelovanje u projektu E-</w:t>
      </w:r>
      <w:proofErr w:type="spellStart"/>
      <w:r>
        <w:t>twening</w:t>
      </w:r>
      <w:proofErr w:type="spellEnd"/>
      <w:r>
        <w:t xml:space="preserve"> u </w:t>
      </w:r>
      <w:proofErr w:type="spellStart"/>
      <w:r>
        <w:t>Bupimpešti</w:t>
      </w:r>
      <w:proofErr w:type="spellEnd"/>
    </w:p>
    <w:p w14:paraId="5E190502" w14:textId="77777777" w:rsidR="00E87D4A" w:rsidRDefault="00E87D4A"/>
    <w:p w14:paraId="00E201AF" w14:textId="77777777" w:rsidR="00E87D4A" w:rsidRDefault="004F5D19">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3B64FA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6755E3"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56D1F7"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C1B057"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9701FA"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339DC6"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38997B" w14:textId="77777777" w:rsidR="00E87D4A" w:rsidRDefault="004F5D19">
            <w:pPr>
              <w:keepNext/>
              <w:keepLines/>
              <w:spacing w:after="0" w:line="240" w:lineRule="auto"/>
              <w:jc w:val="center"/>
            </w:pPr>
            <w:r>
              <w:rPr>
                <w:b/>
                <w:sz w:val="18"/>
              </w:rPr>
              <w:t>Indeks (%)</w:t>
            </w:r>
          </w:p>
        </w:tc>
      </w:tr>
      <w:tr w:rsidR="00E87D4A" w14:paraId="6C742368" w14:textId="77777777">
        <w:tblPrEx>
          <w:tblCellMar>
            <w:top w:w="0" w:type="dxa"/>
            <w:bottom w:w="0" w:type="dxa"/>
          </w:tblCellMar>
        </w:tblPrEx>
        <w:trPr>
          <w:cantSplit/>
          <w:trHeight w:val="560"/>
        </w:trPr>
        <w:tc>
          <w:tcPr>
            <w:tcW w:w="700" w:type="dxa"/>
            <w:tcMar>
              <w:top w:w="0" w:type="dxa"/>
              <w:bottom w:w="0" w:type="dxa"/>
            </w:tcMar>
            <w:vAlign w:val="center"/>
          </w:tcPr>
          <w:p w14:paraId="2BF43CEA" w14:textId="77777777" w:rsidR="00E87D4A" w:rsidRDefault="004F5D19">
            <w:pPr>
              <w:keepNext/>
              <w:keepLines/>
              <w:spacing w:after="0" w:line="240" w:lineRule="auto"/>
            </w:pPr>
            <w:r>
              <w:rPr>
                <w:sz w:val="18"/>
              </w:rPr>
              <w:t>65264</w:t>
            </w:r>
          </w:p>
        </w:tc>
        <w:tc>
          <w:tcPr>
            <w:tcW w:w="3180" w:type="dxa"/>
            <w:tcMar>
              <w:top w:w="0" w:type="dxa"/>
              <w:bottom w:w="0" w:type="dxa"/>
            </w:tcMar>
            <w:vAlign w:val="center"/>
          </w:tcPr>
          <w:p w14:paraId="53D1BA71" w14:textId="77777777" w:rsidR="00E87D4A" w:rsidRDefault="004F5D19">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2FEA6E4C" w14:textId="77777777" w:rsidR="00E87D4A" w:rsidRDefault="004F5D19">
            <w:pPr>
              <w:keepNext/>
              <w:keepLines/>
              <w:spacing w:after="0" w:line="240" w:lineRule="auto"/>
            </w:pPr>
            <w:r>
              <w:rPr>
                <w:sz w:val="18"/>
              </w:rPr>
              <w:t>65264</w:t>
            </w:r>
          </w:p>
        </w:tc>
        <w:tc>
          <w:tcPr>
            <w:tcW w:w="1860" w:type="dxa"/>
            <w:tcMar>
              <w:top w:w="0" w:type="dxa"/>
              <w:bottom w:w="0" w:type="dxa"/>
            </w:tcMar>
            <w:vAlign w:val="center"/>
          </w:tcPr>
          <w:p w14:paraId="4F962D01" w14:textId="77777777" w:rsidR="00E87D4A" w:rsidRDefault="004F5D19">
            <w:pPr>
              <w:keepNext/>
              <w:keepLines/>
              <w:spacing w:after="0" w:line="240" w:lineRule="auto"/>
              <w:jc w:val="right"/>
            </w:pPr>
            <w:r>
              <w:rPr>
                <w:sz w:val="18"/>
              </w:rPr>
              <w:t>4.354,20</w:t>
            </w:r>
          </w:p>
        </w:tc>
        <w:tc>
          <w:tcPr>
            <w:tcW w:w="1860" w:type="dxa"/>
            <w:tcMar>
              <w:top w:w="0" w:type="dxa"/>
              <w:bottom w:w="0" w:type="dxa"/>
            </w:tcMar>
            <w:vAlign w:val="center"/>
          </w:tcPr>
          <w:p w14:paraId="4F495F92" w14:textId="77777777" w:rsidR="00E87D4A" w:rsidRDefault="004F5D19">
            <w:pPr>
              <w:keepNext/>
              <w:keepLines/>
              <w:spacing w:after="0" w:line="240" w:lineRule="auto"/>
              <w:jc w:val="right"/>
            </w:pPr>
            <w:r>
              <w:rPr>
                <w:sz w:val="18"/>
              </w:rPr>
              <w:t>5.990,00</w:t>
            </w:r>
          </w:p>
        </w:tc>
        <w:tc>
          <w:tcPr>
            <w:tcW w:w="700" w:type="dxa"/>
            <w:tcMar>
              <w:top w:w="0" w:type="dxa"/>
              <w:bottom w:w="0" w:type="dxa"/>
            </w:tcMar>
            <w:vAlign w:val="center"/>
          </w:tcPr>
          <w:p w14:paraId="4CE44692" w14:textId="77777777" w:rsidR="00E87D4A" w:rsidRDefault="004F5D19">
            <w:pPr>
              <w:keepNext/>
              <w:keepLines/>
              <w:spacing w:after="0" w:line="240" w:lineRule="auto"/>
              <w:jc w:val="right"/>
            </w:pPr>
            <w:r>
              <w:rPr>
                <w:sz w:val="18"/>
              </w:rPr>
              <w:t>137,6</w:t>
            </w:r>
          </w:p>
        </w:tc>
      </w:tr>
    </w:tbl>
    <w:p w14:paraId="3E7F3ADA" w14:textId="77777777" w:rsidR="00E87D4A" w:rsidRDefault="00E87D4A">
      <w:pPr>
        <w:spacing w:after="0"/>
      </w:pPr>
    </w:p>
    <w:p w14:paraId="32019097" w14:textId="77777777" w:rsidR="00E87D4A" w:rsidRDefault="004F5D19">
      <w:pPr>
        <w:spacing w:line="240" w:lineRule="auto"/>
        <w:jc w:val="both"/>
      </w:pPr>
      <w:r>
        <w:t xml:space="preserve">Ostvareni prihodi u izvještajnom razdoblju su veći zbog više realiziranih terenskih nastava u odnosu na prethodno razdoblje (prihodi za financiranje usluga </w:t>
      </w:r>
      <w:r>
        <w:t>prijevoza na terenske nastave)</w:t>
      </w:r>
    </w:p>
    <w:p w14:paraId="0114D111" w14:textId="77777777" w:rsidR="00E87D4A" w:rsidRDefault="00E87D4A"/>
    <w:p w14:paraId="16A53559" w14:textId="77777777" w:rsidR="00E87D4A" w:rsidRDefault="004F5D19">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1EC6AE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FC4556"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FCEDD1"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3C2691"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A078FE"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4E8CE8"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805195" w14:textId="77777777" w:rsidR="00E87D4A" w:rsidRDefault="004F5D19">
            <w:pPr>
              <w:keepNext/>
              <w:keepLines/>
              <w:spacing w:after="0" w:line="240" w:lineRule="auto"/>
              <w:jc w:val="center"/>
            </w:pPr>
            <w:r>
              <w:rPr>
                <w:b/>
                <w:sz w:val="18"/>
              </w:rPr>
              <w:t>Indeks (%)</w:t>
            </w:r>
          </w:p>
        </w:tc>
      </w:tr>
      <w:tr w:rsidR="00E87D4A" w14:paraId="5C57194B" w14:textId="77777777">
        <w:tblPrEx>
          <w:tblCellMar>
            <w:top w:w="0" w:type="dxa"/>
            <w:bottom w:w="0" w:type="dxa"/>
          </w:tblCellMar>
        </w:tblPrEx>
        <w:trPr>
          <w:cantSplit/>
          <w:trHeight w:val="560"/>
        </w:trPr>
        <w:tc>
          <w:tcPr>
            <w:tcW w:w="700" w:type="dxa"/>
            <w:tcMar>
              <w:top w:w="0" w:type="dxa"/>
              <w:bottom w:w="0" w:type="dxa"/>
            </w:tcMar>
            <w:vAlign w:val="center"/>
          </w:tcPr>
          <w:p w14:paraId="47308B5D" w14:textId="77777777" w:rsidR="00E87D4A" w:rsidRDefault="004F5D19">
            <w:pPr>
              <w:keepNext/>
              <w:keepLines/>
              <w:spacing w:after="0" w:line="240" w:lineRule="auto"/>
            </w:pPr>
            <w:r>
              <w:rPr>
                <w:sz w:val="18"/>
              </w:rPr>
              <w:t>31214</w:t>
            </w:r>
          </w:p>
        </w:tc>
        <w:tc>
          <w:tcPr>
            <w:tcW w:w="3180" w:type="dxa"/>
            <w:tcMar>
              <w:top w:w="0" w:type="dxa"/>
              <w:bottom w:w="0" w:type="dxa"/>
            </w:tcMar>
            <w:vAlign w:val="center"/>
          </w:tcPr>
          <w:p w14:paraId="2C5F5883" w14:textId="77777777" w:rsidR="00E87D4A" w:rsidRDefault="004F5D19">
            <w:pPr>
              <w:keepNext/>
              <w:keepLines/>
              <w:spacing w:after="0" w:line="240" w:lineRule="auto"/>
            </w:pPr>
            <w:r>
              <w:rPr>
                <w:sz w:val="18"/>
              </w:rPr>
              <w:t>Otpremnine</w:t>
            </w:r>
          </w:p>
        </w:tc>
        <w:tc>
          <w:tcPr>
            <w:tcW w:w="700" w:type="dxa"/>
            <w:tcMar>
              <w:top w:w="0" w:type="dxa"/>
              <w:bottom w:w="0" w:type="dxa"/>
            </w:tcMar>
            <w:vAlign w:val="center"/>
          </w:tcPr>
          <w:p w14:paraId="60D35861" w14:textId="77777777" w:rsidR="00E87D4A" w:rsidRDefault="004F5D19">
            <w:pPr>
              <w:keepNext/>
              <w:keepLines/>
              <w:spacing w:after="0" w:line="240" w:lineRule="auto"/>
            </w:pPr>
            <w:r>
              <w:rPr>
                <w:sz w:val="18"/>
              </w:rPr>
              <w:t>31214</w:t>
            </w:r>
          </w:p>
        </w:tc>
        <w:tc>
          <w:tcPr>
            <w:tcW w:w="1860" w:type="dxa"/>
            <w:tcMar>
              <w:top w:w="0" w:type="dxa"/>
              <w:bottom w:w="0" w:type="dxa"/>
            </w:tcMar>
            <w:vAlign w:val="center"/>
          </w:tcPr>
          <w:p w14:paraId="26F26352" w14:textId="77777777" w:rsidR="00E87D4A" w:rsidRDefault="004F5D19">
            <w:pPr>
              <w:keepNext/>
              <w:keepLines/>
              <w:spacing w:after="0" w:line="240" w:lineRule="auto"/>
              <w:jc w:val="right"/>
            </w:pPr>
            <w:r>
              <w:rPr>
                <w:sz w:val="18"/>
              </w:rPr>
              <w:t>2.194,28</w:t>
            </w:r>
          </w:p>
        </w:tc>
        <w:tc>
          <w:tcPr>
            <w:tcW w:w="1860" w:type="dxa"/>
            <w:tcMar>
              <w:top w:w="0" w:type="dxa"/>
              <w:bottom w:w="0" w:type="dxa"/>
            </w:tcMar>
            <w:vAlign w:val="center"/>
          </w:tcPr>
          <w:p w14:paraId="3BD911B6" w14:textId="77777777" w:rsidR="00E87D4A" w:rsidRDefault="004F5D19">
            <w:pPr>
              <w:keepNext/>
              <w:keepLines/>
              <w:spacing w:after="0" w:line="240" w:lineRule="auto"/>
              <w:jc w:val="right"/>
            </w:pPr>
            <w:r>
              <w:rPr>
                <w:sz w:val="18"/>
              </w:rPr>
              <w:t>2.965,40</w:t>
            </w:r>
          </w:p>
        </w:tc>
        <w:tc>
          <w:tcPr>
            <w:tcW w:w="700" w:type="dxa"/>
            <w:tcMar>
              <w:top w:w="0" w:type="dxa"/>
              <w:bottom w:w="0" w:type="dxa"/>
            </w:tcMar>
            <w:vAlign w:val="center"/>
          </w:tcPr>
          <w:p w14:paraId="1189538E" w14:textId="77777777" w:rsidR="00E87D4A" w:rsidRDefault="004F5D19">
            <w:pPr>
              <w:keepNext/>
              <w:keepLines/>
              <w:spacing w:after="0" w:line="240" w:lineRule="auto"/>
              <w:jc w:val="right"/>
            </w:pPr>
            <w:r>
              <w:rPr>
                <w:sz w:val="18"/>
              </w:rPr>
              <w:t>135,1</w:t>
            </w:r>
          </w:p>
        </w:tc>
      </w:tr>
    </w:tbl>
    <w:p w14:paraId="1472409E" w14:textId="77777777" w:rsidR="00E87D4A" w:rsidRDefault="00E87D4A">
      <w:pPr>
        <w:spacing w:after="0"/>
      </w:pPr>
    </w:p>
    <w:p w14:paraId="7E25B63A" w14:textId="77777777" w:rsidR="00E87D4A" w:rsidRDefault="004F5D19">
      <w:pPr>
        <w:spacing w:line="240" w:lineRule="auto"/>
        <w:jc w:val="both"/>
      </w:pPr>
      <w:r>
        <w:t xml:space="preserve">Zbog </w:t>
      </w:r>
      <w:r>
        <w:t>povećane osnovice za izračun plaće rasli su i iznosi za otpremnine za odlazak u mirovinu</w:t>
      </w:r>
    </w:p>
    <w:p w14:paraId="07CCBE31" w14:textId="77777777" w:rsidR="00E87D4A" w:rsidRDefault="00E87D4A"/>
    <w:p w14:paraId="54A91FA9" w14:textId="77777777" w:rsidR="00E87D4A" w:rsidRDefault="004F5D19">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4D0609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3089A2"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1CF3A1"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BB30FF"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536162" w14:textId="77777777" w:rsidR="00E87D4A" w:rsidRDefault="004F5D1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CBAFA9"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1ED60A" w14:textId="77777777" w:rsidR="00E87D4A" w:rsidRDefault="004F5D19">
            <w:pPr>
              <w:keepNext/>
              <w:keepLines/>
              <w:spacing w:after="0" w:line="240" w:lineRule="auto"/>
              <w:jc w:val="center"/>
            </w:pPr>
            <w:r>
              <w:rPr>
                <w:b/>
                <w:sz w:val="18"/>
              </w:rPr>
              <w:t>Indeks (%)</w:t>
            </w:r>
          </w:p>
        </w:tc>
      </w:tr>
      <w:tr w:rsidR="00E87D4A" w14:paraId="53AA58B2" w14:textId="77777777">
        <w:tblPrEx>
          <w:tblCellMar>
            <w:top w:w="0" w:type="dxa"/>
            <w:bottom w:w="0" w:type="dxa"/>
          </w:tblCellMar>
        </w:tblPrEx>
        <w:trPr>
          <w:cantSplit/>
          <w:trHeight w:val="560"/>
        </w:trPr>
        <w:tc>
          <w:tcPr>
            <w:tcW w:w="700" w:type="dxa"/>
            <w:tcMar>
              <w:top w:w="0" w:type="dxa"/>
              <w:bottom w:w="0" w:type="dxa"/>
            </w:tcMar>
            <w:vAlign w:val="center"/>
          </w:tcPr>
          <w:p w14:paraId="7BB4262A" w14:textId="77777777" w:rsidR="00E87D4A" w:rsidRDefault="004F5D19">
            <w:pPr>
              <w:keepNext/>
              <w:keepLines/>
              <w:spacing w:after="0" w:line="240" w:lineRule="auto"/>
            </w:pPr>
            <w:r>
              <w:rPr>
                <w:sz w:val="18"/>
              </w:rPr>
              <w:t>31215</w:t>
            </w:r>
          </w:p>
        </w:tc>
        <w:tc>
          <w:tcPr>
            <w:tcW w:w="3180" w:type="dxa"/>
            <w:tcMar>
              <w:top w:w="0" w:type="dxa"/>
              <w:bottom w:w="0" w:type="dxa"/>
            </w:tcMar>
            <w:vAlign w:val="center"/>
          </w:tcPr>
          <w:p w14:paraId="492907C7" w14:textId="77777777" w:rsidR="00E87D4A" w:rsidRDefault="004F5D19">
            <w:pPr>
              <w:keepNext/>
              <w:keepLines/>
              <w:spacing w:after="0" w:line="240" w:lineRule="auto"/>
            </w:pPr>
            <w:r>
              <w:rPr>
                <w:sz w:val="18"/>
              </w:rPr>
              <w:t>Naknade za bolest, invalidnost i smrtni slučaj</w:t>
            </w:r>
          </w:p>
        </w:tc>
        <w:tc>
          <w:tcPr>
            <w:tcW w:w="700" w:type="dxa"/>
            <w:tcMar>
              <w:top w:w="0" w:type="dxa"/>
              <w:bottom w:w="0" w:type="dxa"/>
            </w:tcMar>
            <w:vAlign w:val="center"/>
          </w:tcPr>
          <w:p w14:paraId="461C3423" w14:textId="77777777" w:rsidR="00E87D4A" w:rsidRDefault="004F5D19">
            <w:pPr>
              <w:keepNext/>
              <w:keepLines/>
              <w:spacing w:after="0" w:line="240" w:lineRule="auto"/>
            </w:pPr>
            <w:r>
              <w:rPr>
                <w:sz w:val="18"/>
              </w:rPr>
              <w:t>31215</w:t>
            </w:r>
          </w:p>
        </w:tc>
        <w:tc>
          <w:tcPr>
            <w:tcW w:w="1860" w:type="dxa"/>
            <w:tcMar>
              <w:top w:w="0" w:type="dxa"/>
              <w:bottom w:w="0" w:type="dxa"/>
            </w:tcMar>
            <w:vAlign w:val="center"/>
          </w:tcPr>
          <w:p w14:paraId="4308EA32" w14:textId="77777777" w:rsidR="00E87D4A" w:rsidRDefault="004F5D19">
            <w:pPr>
              <w:keepNext/>
              <w:keepLines/>
              <w:spacing w:after="0" w:line="240" w:lineRule="auto"/>
              <w:jc w:val="right"/>
            </w:pPr>
            <w:r>
              <w:rPr>
                <w:sz w:val="18"/>
              </w:rPr>
              <w:t>2.648,64</w:t>
            </w:r>
          </w:p>
        </w:tc>
        <w:tc>
          <w:tcPr>
            <w:tcW w:w="1860" w:type="dxa"/>
            <w:tcMar>
              <w:top w:w="0" w:type="dxa"/>
              <w:bottom w:w="0" w:type="dxa"/>
            </w:tcMar>
            <w:vAlign w:val="center"/>
          </w:tcPr>
          <w:p w14:paraId="480D64F1" w14:textId="77777777" w:rsidR="00E87D4A" w:rsidRDefault="004F5D19">
            <w:pPr>
              <w:keepNext/>
              <w:keepLines/>
              <w:spacing w:after="0" w:line="240" w:lineRule="auto"/>
              <w:jc w:val="right"/>
            </w:pPr>
            <w:r>
              <w:rPr>
                <w:sz w:val="18"/>
              </w:rPr>
              <w:t>882,88</w:t>
            </w:r>
          </w:p>
        </w:tc>
        <w:tc>
          <w:tcPr>
            <w:tcW w:w="700" w:type="dxa"/>
            <w:tcMar>
              <w:top w:w="0" w:type="dxa"/>
              <w:bottom w:w="0" w:type="dxa"/>
            </w:tcMar>
            <w:vAlign w:val="center"/>
          </w:tcPr>
          <w:p w14:paraId="44E65727" w14:textId="77777777" w:rsidR="00E87D4A" w:rsidRDefault="004F5D19">
            <w:pPr>
              <w:keepNext/>
              <w:keepLines/>
              <w:spacing w:after="0" w:line="240" w:lineRule="auto"/>
              <w:jc w:val="right"/>
            </w:pPr>
            <w:r>
              <w:rPr>
                <w:sz w:val="18"/>
              </w:rPr>
              <w:t>33,3</w:t>
            </w:r>
          </w:p>
        </w:tc>
      </w:tr>
    </w:tbl>
    <w:p w14:paraId="49198339" w14:textId="77777777" w:rsidR="00E87D4A" w:rsidRDefault="00E87D4A">
      <w:pPr>
        <w:spacing w:after="0"/>
      </w:pPr>
    </w:p>
    <w:p w14:paraId="72CC0463" w14:textId="77777777" w:rsidR="00E87D4A" w:rsidRDefault="004F5D19">
      <w:pPr>
        <w:spacing w:line="240" w:lineRule="auto"/>
        <w:jc w:val="both"/>
      </w:pPr>
      <w:r>
        <w:t>U izvještajnom razdoblju bilo je manje tih naknada nego u proteklom.</w:t>
      </w:r>
    </w:p>
    <w:p w14:paraId="17D12C46" w14:textId="77777777" w:rsidR="00E87D4A" w:rsidRDefault="00E87D4A"/>
    <w:p w14:paraId="4E9C38E5" w14:textId="77777777" w:rsidR="00E87D4A" w:rsidRDefault="004F5D19">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046788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3F7D42"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B54589"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397C93"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6CEB25" w14:textId="77777777" w:rsidR="00E87D4A" w:rsidRDefault="004F5D19">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14:paraId="0285B8D2"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10039D" w14:textId="77777777" w:rsidR="00E87D4A" w:rsidRDefault="004F5D19">
            <w:pPr>
              <w:keepNext/>
              <w:keepLines/>
              <w:spacing w:after="0" w:line="240" w:lineRule="auto"/>
              <w:jc w:val="center"/>
            </w:pPr>
            <w:r>
              <w:rPr>
                <w:b/>
                <w:sz w:val="18"/>
              </w:rPr>
              <w:t>Indeks (%)</w:t>
            </w:r>
          </w:p>
        </w:tc>
      </w:tr>
      <w:tr w:rsidR="00E87D4A" w14:paraId="2E972684" w14:textId="77777777">
        <w:tblPrEx>
          <w:tblCellMar>
            <w:top w:w="0" w:type="dxa"/>
            <w:bottom w:w="0" w:type="dxa"/>
          </w:tblCellMar>
        </w:tblPrEx>
        <w:trPr>
          <w:cantSplit/>
          <w:trHeight w:val="560"/>
        </w:trPr>
        <w:tc>
          <w:tcPr>
            <w:tcW w:w="700" w:type="dxa"/>
            <w:tcMar>
              <w:top w:w="0" w:type="dxa"/>
              <w:bottom w:w="0" w:type="dxa"/>
            </w:tcMar>
            <w:vAlign w:val="center"/>
          </w:tcPr>
          <w:p w14:paraId="12DE78FD" w14:textId="77777777" w:rsidR="00E87D4A" w:rsidRDefault="004F5D19">
            <w:pPr>
              <w:keepNext/>
              <w:keepLines/>
              <w:spacing w:after="0" w:line="240" w:lineRule="auto"/>
            </w:pPr>
            <w:r>
              <w:rPr>
                <w:sz w:val="18"/>
              </w:rPr>
              <w:t>32361</w:t>
            </w:r>
          </w:p>
        </w:tc>
        <w:tc>
          <w:tcPr>
            <w:tcW w:w="3180" w:type="dxa"/>
            <w:tcMar>
              <w:top w:w="0" w:type="dxa"/>
              <w:bottom w:w="0" w:type="dxa"/>
            </w:tcMar>
            <w:vAlign w:val="center"/>
          </w:tcPr>
          <w:p w14:paraId="7BD44651" w14:textId="77777777" w:rsidR="00E87D4A" w:rsidRDefault="004F5D19">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199A8B69" w14:textId="77777777" w:rsidR="00E87D4A" w:rsidRDefault="004F5D19">
            <w:pPr>
              <w:keepNext/>
              <w:keepLines/>
              <w:spacing w:after="0" w:line="240" w:lineRule="auto"/>
            </w:pPr>
            <w:r>
              <w:rPr>
                <w:sz w:val="18"/>
              </w:rPr>
              <w:t>32361</w:t>
            </w:r>
          </w:p>
        </w:tc>
        <w:tc>
          <w:tcPr>
            <w:tcW w:w="1860" w:type="dxa"/>
            <w:tcMar>
              <w:top w:w="0" w:type="dxa"/>
              <w:bottom w:w="0" w:type="dxa"/>
            </w:tcMar>
            <w:vAlign w:val="center"/>
          </w:tcPr>
          <w:p w14:paraId="58E309E5" w14:textId="77777777" w:rsidR="00E87D4A" w:rsidRDefault="004F5D19">
            <w:pPr>
              <w:keepNext/>
              <w:keepLines/>
              <w:spacing w:after="0" w:line="240" w:lineRule="auto"/>
              <w:jc w:val="right"/>
            </w:pPr>
            <w:r>
              <w:rPr>
                <w:sz w:val="18"/>
              </w:rPr>
              <w:t>2.751,39</w:t>
            </w:r>
          </w:p>
        </w:tc>
        <w:tc>
          <w:tcPr>
            <w:tcW w:w="1860" w:type="dxa"/>
            <w:tcMar>
              <w:top w:w="0" w:type="dxa"/>
              <w:bottom w:w="0" w:type="dxa"/>
            </w:tcMar>
            <w:vAlign w:val="center"/>
          </w:tcPr>
          <w:p w14:paraId="18FF6C5D" w14:textId="77777777" w:rsidR="00E87D4A" w:rsidRDefault="004F5D19">
            <w:pPr>
              <w:keepNext/>
              <w:keepLines/>
              <w:spacing w:after="0" w:line="240" w:lineRule="auto"/>
              <w:jc w:val="right"/>
            </w:pPr>
            <w:r>
              <w:rPr>
                <w:sz w:val="18"/>
              </w:rPr>
              <w:t>1.216,43</w:t>
            </w:r>
          </w:p>
        </w:tc>
        <w:tc>
          <w:tcPr>
            <w:tcW w:w="700" w:type="dxa"/>
            <w:tcMar>
              <w:top w:w="0" w:type="dxa"/>
              <w:bottom w:w="0" w:type="dxa"/>
            </w:tcMar>
            <w:vAlign w:val="center"/>
          </w:tcPr>
          <w:p w14:paraId="19ECDAEB" w14:textId="77777777" w:rsidR="00E87D4A" w:rsidRDefault="004F5D19">
            <w:pPr>
              <w:keepNext/>
              <w:keepLines/>
              <w:spacing w:after="0" w:line="240" w:lineRule="auto"/>
              <w:jc w:val="right"/>
            </w:pPr>
            <w:r>
              <w:rPr>
                <w:sz w:val="18"/>
              </w:rPr>
              <w:t>44,2</w:t>
            </w:r>
          </w:p>
        </w:tc>
      </w:tr>
    </w:tbl>
    <w:p w14:paraId="77AD51D1" w14:textId="77777777" w:rsidR="00E87D4A" w:rsidRDefault="00E87D4A">
      <w:pPr>
        <w:spacing w:after="0"/>
      </w:pPr>
    </w:p>
    <w:p w14:paraId="4F28C426" w14:textId="77777777" w:rsidR="00E87D4A" w:rsidRDefault="004F5D19">
      <w:pPr>
        <w:spacing w:line="240" w:lineRule="auto"/>
        <w:jc w:val="both"/>
      </w:pPr>
      <w:r>
        <w:t xml:space="preserve">Obavezni zdravstveni pregledi bit će realizirani u dva dijela, za jednu grupu </w:t>
      </w:r>
      <w:r>
        <w:t>zaposlenika je realiziran do 30.06.2025. godine, a drugi dio je planiran za realizaciju u srpnju 2025. dok je prethodne godine sve obavljeno u izvještajnom razdoblju 2024.</w:t>
      </w:r>
    </w:p>
    <w:p w14:paraId="69F9BE25" w14:textId="77777777" w:rsidR="00E87D4A" w:rsidRDefault="00E87D4A"/>
    <w:p w14:paraId="2D007134" w14:textId="77777777" w:rsidR="00E87D4A" w:rsidRDefault="004F5D19">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87D4A" w14:paraId="0536DF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03909E"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CF9DC4"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45406"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852B4" w14:textId="77777777" w:rsidR="00E87D4A" w:rsidRDefault="004F5D19">
            <w:pPr>
              <w:keepNext/>
              <w:keepLines/>
              <w:spacing w:after="0" w:line="240" w:lineRule="auto"/>
              <w:jc w:val="center"/>
            </w:pPr>
            <w:r>
              <w:rPr>
                <w:b/>
                <w:sz w:val="18"/>
              </w:rPr>
              <w:t>Ostvareno u izvještajnom razdobl</w:t>
            </w:r>
            <w:r>
              <w:rPr>
                <w:b/>
                <w:sz w:val="18"/>
              </w:rPr>
              <w:t>ju prethodne godine</w:t>
            </w:r>
          </w:p>
        </w:tc>
        <w:tc>
          <w:tcPr>
            <w:tcW w:w="1860" w:type="dxa"/>
            <w:shd w:val="clear" w:color="auto" w:fill="E7F0F9"/>
            <w:tcMar>
              <w:top w:w="0" w:type="dxa"/>
              <w:bottom w:w="0" w:type="dxa"/>
            </w:tcMar>
            <w:vAlign w:val="center"/>
          </w:tcPr>
          <w:p w14:paraId="6009AC24" w14:textId="77777777" w:rsidR="00E87D4A" w:rsidRDefault="004F5D1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1DB85E" w14:textId="77777777" w:rsidR="00E87D4A" w:rsidRDefault="004F5D19">
            <w:pPr>
              <w:keepNext/>
              <w:keepLines/>
              <w:spacing w:after="0" w:line="240" w:lineRule="auto"/>
              <w:jc w:val="center"/>
            </w:pPr>
            <w:r>
              <w:rPr>
                <w:b/>
                <w:sz w:val="18"/>
              </w:rPr>
              <w:t>Indeks (%)</w:t>
            </w:r>
          </w:p>
        </w:tc>
      </w:tr>
      <w:tr w:rsidR="00E87D4A" w14:paraId="78D01517" w14:textId="77777777">
        <w:tblPrEx>
          <w:tblCellMar>
            <w:top w:w="0" w:type="dxa"/>
            <w:bottom w:w="0" w:type="dxa"/>
          </w:tblCellMar>
        </w:tblPrEx>
        <w:trPr>
          <w:cantSplit/>
          <w:trHeight w:val="560"/>
        </w:trPr>
        <w:tc>
          <w:tcPr>
            <w:tcW w:w="700" w:type="dxa"/>
            <w:tcMar>
              <w:top w:w="0" w:type="dxa"/>
              <w:bottom w:w="0" w:type="dxa"/>
            </w:tcMar>
            <w:vAlign w:val="center"/>
          </w:tcPr>
          <w:p w14:paraId="2526BE1B" w14:textId="77777777" w:rsidR="00E87D4A" w:rsidRDefault="004F5D19">
            <w:pPr>
              <w:keepNext/>
              <w:keepLines/>
              <w:spacing w:after="0" w:line="240" w:lineRule="auto"/>
            </w:pPr>
            <w:r>
              <w:rPr>
                <w:sz w:val="18"/>
              </w:rPr>
              <w:t>32372</w:t>
            </w:r>
          </w:p>
        </w:tc>
        <w:tc>
          <w:tcPr>
            <w:tcW w:w="3180" w:type="dxa"/>
            <w:tcMar>
              <w:top w:w="0" w:type="dxa"/>
              <w:bottom w:w="0" w:type="dxa"/>
            </w:tcMar>
            <w:vAlign w:val="center"/>
          </w:tcPr>
          <w:p w14:paraId="5A57D34B" w14:textId="77777777" w:rsidR="00E87D4A" w:rsidRDefault="004F5D19">
            <w:pPr>
              <w:keepNext/>
              <w:keepLines/>
              <w:spacing w:after="0" w:line="240" w:lineRule="auto"/>
            </w:pPr>
            <w:r>
              <w:rPr>
                <w:sz w:val="18"/>
              </w:rPr>
              <w:t>Ugovori o djelu</w:t>
            </w:r>
          </w:p>
        </w:tc>
        <w:tc>
          <w:tcPr>
            <w:tcW w:w="700" w:type="dxa"/>
            <w:tcMar>
              <w:top w:w="0" w:type="dxa"/>
              <w:bottom w:w="0" w:type="dxa"/>
            </w:tcMar>
            <w:vAlign w:val="center"/>
          </w:tcPr>
          <w:p w14:paraId="7651DB01" w14:textId="77777777" w:rsidR="00E87D4A" w:rsidRDefault="004F5D19">
            <w:pPr>
              <w:keepNext/>
              <w:keepLines/>
              <w:spacing w:after="0" w:line="240" w:lineRule="auto"/>
            </w:pPr>
            <w:r>
              <w:rPr>
                <w:sz w:val="18"/>
              </w:rPr>
              <w:t>32372</w:t>
            </w:r>
          </w:p>
        </w:tc>
        <w:tc>
          <w:tcPr>
            <w:tcW w:w="1860" w:type="dxa"/>
            <w:tcMar>
              <w:top w:w="0" w:type="dxa"/>
              <w:bottom w:w="0" w:type="dxa"/>
            </w:tcMar>
            <w:vAlign w:val="center"/>
          </w:tcPr>
          <w:p w14:paraId="3D4BB1BF" w14:textId="77777777" w:rsidR="00E87D4A" w:rsidRDefault="004F5D19">
            <w:pPr>
              <w:keepNext/>
              <w:keepLines/>
              <w:spacing w:after="0" w:line="240" w:lineRule="auto"/>
              <w:jc w:val="right"/>
            </w:pPr>
            <w:r>
              <w:rPr>
                <w:sz w:val="18"/>
              </w:rPr>
              <w:t>1.074,00</w:t>
            </w:r>
          </w:p>
        </w:tc>
        <w:tc>
          <w:tcPr>
            <w:tcW w:w="1860" w:type="dxa"/>
            <w:tcMar>
              <w:top w:w="0" w:type="dxa"/>
              <w:bottom w:w="0" w:type="dxa"/>
            </w:tcMar>
            <w:vAlign w:val="center"/>
          </w:tcPr>
          <w:p w14:paraId="1BEEB3F2" w14:textId="77777777" w:rsidR="00E87D4A" w:rsidRDefault="004F5D19">
            <w:pPr>
              <w:keepNext/>
              <w:keepLines/>
              <w:spacing w:after="0" w:line="240" w:lineRule="auto"/>
              <w:jc w:val="right"/>
            </w:pPr>
            <w:r>
              <w:rPr>
                <w:sz w:val="18"/>
              </w:rPr>
              <w:t>816,00</w:t>
            </w:r>
          </w:p>
        </w:tc>
        <w:tc>
          <w:tcPr>
            <w:tcW w:w="700" w:type="dxa"/>
            <w:tcMar>
              <w:top w:w="0" w:type="dxa"/>
              <w:bottom w:w="0" w:type="dxa"/>
            </w:tcMar>
            <w:vAlign w:val="center"/>
          </w:tcPr>
          <w:p w14:paraId="2F7A104D" w14:textId="77777777" w:rsidR="00E87D4A" w:rsidRDefault="004F5D19">
            <w:pPr>
              <w:keepNext/>
              <w:keepLines/>
              <w:spacing w:after="0" w:line="240" w:lineRule="auto"/>
              <w:jc w:val="right"/>
            </w:pPr>
            <w:r>
              <w:rPr>
                <w:sz w:val="18"/>
              </w:rPr>
              <w:t>76,0</w:t>
            </w:r>
          </w:p>
        </w:tc>
      </w:tr>
    </w:tbl>
    <w:p w14:paraId="61C5F942" w14:textId="77777777" w:rsidR="00E87D4A" w:rsidRDefault="00E87D4A">
      <w:pPr>
        <w:spacing w:after="0"/>
      </w:pPr>
    </w:p>
    <w:p w14:paraId="02F83405" w14:textId="77777777" w:rsidR="00E87D4A" w:rsidRDefault="004F5D19">
      <w:pPr>
        <w:spacing w:line="240" w:lineRule="auto"/>
        <w:jc w:val="both"/>
      </w:pPr>
      <w:r>
        <w:t xml:space="preserve">Ugovor o djelu za realizaciju programa "Županija pliva" za instruktore plivanja za učenike 2. razreda realiziran je </w:t>
      </w:r>
      <w:r>
        <w:t>nešto manje u odnosu na 2024. zbog manje učenika</w:t>
      </w:r>
    </w:p>
    <w:p w14:paraId="06F04B88" w14:textId="77777777" w:rsidR="00E87D4A" w:rsidRDefault="00E87D4A"/>
    <w:p w14:paraId="4B8E5E39" w14:textId="77777777" w:rsidR="00E87D4A" w:rsidRDefault="004F5D19">
      <w:pPr>
        <w:keepNext/>
        <w:spacing w:line="240" w:lineRule="auto"/>
        <w:jc w:val="center"/>
      </w:pPr>
      <w:r>
        <w:rPr>
          <w:b/>
          <w:sz w:val="28"/>
        </w:rPr>
        <w:t>Izvještaj o obvezama</w:t>
      </w:r>
    </w:p>
    <w:p w14:paraId="2FC19BEC" w14:textId="77777777" w:rsidR="00E87D4A" w:rsidRDefault="004F5D19">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614C82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877484"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8DC63E"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FB0DA4"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7339A"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D9391C8" w14:textId="77777777" w:rsidR="00E87D4A" w:rsidRDefault="004F5D19">
            <w:pPr>
              <w:keepNext/>
              <w:keepLines/>
              <w:spacing w:after="0" w:line="240" w:lineRule="auto"/>
              <w:jc w:val="center"/>
            </w:pPr>
            <w:r>
              <w:rPr>
                <w:b/>
                <w:sz w:val="18"/>
              </w:rPr>
              <w:t>Indeks (%)</w:t>
            </w:r>
          </w:p>
        </w:tc>
      </w:tr>
      <w:tr w:rsidR="00E87D4A" w14:paraId="76453222" w14:textId="77777777">
        <w:tblPrEx>
          <w:tblCellMar>
            <w:top w:w="0" w:type="dxa"/>
            <w:bottom w:w="0" w:type="dxa"/>
          </w:tblCellMar>
        </w:tblPrEx>
        <w:trPr>
          <w:cantSplit/>
          <w:trHeight w:val="560"/>
        </w:trPr>
        <w:tc>
          <w:tcPr>
            <w:tcW w:w="700" w:type="dxa"/>
            <w:tcMar>
              <w:top w:w="0" w:type="dxa"/>
              <w:bottom w:w="0" w:type="dxa"/>
            </w:tcMar>
            <w:vAlign w:val="center"/>
          </w:tcPr>
          <w:p w14:paraId="4F3CB760" w14:textId="77777777" w:rsidR="00E87D4A" w:rsidRDefault="00E87D4A">
            <w:pPr>
              <w:keepNext/>
              <w:keepLines/>
              <w:spacing w:after="0" w:line="240" w:lineRule="auto"/>
            </w:pPr>
          </w:p>
        </w:tc>
        <w:tc>
          <w:tcPr>
            <w:tcW w:w="3180" w:type="dxa"/>
            <w:tcMar>
              <w:top w:w="0" w:type="dxa"/>
              <w:bottom w:w="0" w:type="dxa"/>
            </w:tcMar>
            <w:vAlign w:val="center"/>
          </w:tcPr>
          <w:p w14:paraId="6753C9FF" w14:textId="77777777" w:rsidR="00E87D4A" w:rsidRDefault="004F5D19">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1479199A" w14:textId="77777777" w:rsidR="00E87D4A" w:rsidRDefault="004F5D19">
            <w:pPr>
              <w:keepNext/>
              <w:keepLines/>
              <w:spacing w:after="0" w:line="240" w:lineRule="auto"/>
            </w:pPr>
            <w:r>
              <w:rPr>
                <w:sz w:val="18"/>
              </w:rPr>
              <w:t>V002</w:t>
            </w:r>
          </w:p>
        </w:tc>
        <w:tc>
          <w:tcPr>
            <w:tcW w:w="1860" w:type="dxa"/>
            <w:tcMar>
              <w:top w:w="0" w:type="dxa"/>
              <w:bottom w:w="0" w:type="dxa"/>
            </w:tcMar>
            <w:vAlign w:val="center"/>
          </w:tcPr>
          <w:p w14:paraId="04D7D3E2" w14:textId="77777777" w:rsidR="00E87D4A" w:rsidRDefault="004F5D19">
            <w:pPr>
              <w:keepNext/>
              <w:keepLines/>
              <w:spacing w:after="0" w:line="240" w:lineRule="auto"/>
              <w:jc w:val="right"/>
            </w:pPr>
            <w:r>
              <w:rPr>
                <w:sz w:val="18"/>
              </w:rPr>
              <w:t>998.053,16</w:t>
            </w:r>
          </w:p>
        </w:tc>
        <w:tc>
          <w:tcPr>
            <w:tcW w:w="700" w:type="dxa"/>
            <w:tcMar>
              <w:top w:w="0" w:type="dxa"/>
              <w:bottom w:w="0" w:type="dxa"/>
            </w:tcMar>
            <w:vAlign w:val="center"/>
          </w:tcPr>
          <w:p w14:paraId="66E83BA6" w14:textId="77777777" w:rsidR="00E87D4A" w:rsidRDefault="004F5D19">
            <w:pPr>
              <w:keepNext/>
              <w:keepLines/>
              <w:spacing w:after="0" w:line="240" w:lineRule="auto"/>
              <w:jc w:val="right"/>
            </w:pPr>
            <w:r>
              <w:rPr>
                <w:sz w:val="18"/>
              </w:rPr>
              <w:t>-</w:t>
            </w:r>
          </w:p>
        </w:tc>
      </w:tr>
    </w:tbl>
    <w:p w14:paraId="57A13298" w14:textId="77777777" w:rsidR="00E87D4A" w:rsidRDefault="00E87D4A">
      <w:pPr>
        <w:spacing w:after="0"/>
      </w:pPr>
    </w:p>
    <w:p w14:paraId="5E1ECEF4" w14:textId="77777777" w:rsidR="00E87D4A" w:rsidRDefault="004F5D19">
      <w:pPr>
        <w:spacing w:line="240" w:lineRule="auto"/>
        <w:jc w:val="both"/>
      </w:pPr>
      <w:r>
        <w:t xml:space="preserve">Ukupno </w:t>
      </w:r>
      <w:r>
        <w:t>nastale obveze za rashode poslovanja i nabavku nefinancijske imovine  u izvještajnom razdoblju iznose 998.053,16 eura</w:t>
      </w:r>
    </w:p>
    <w:p w14:paraId="5EF64965" w14:textId="77777777" w:rsidR="00E87D4A" w:rsidRDefault="00E87D4A"/>
    <w:p w14:paraId="296A90F8" w14:textId="77777777" w:rsidR="00E87D4A" w:rsidRDefault="004F5D19">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7A1F1E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48356F"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36DE23"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F48D1A"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D5F49D"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F160088" w14:textId="77777777" w:rsidR="00E87D4A" w:rsidRDefault="004F5D19">
            <w:pPr>
              <w:keepNext/>
              <w:keepLines/>
              <w:spacing w:after="0" w:line="240" w:lineRule="auto"/>
              <w:jc w:val="center"/>
            </w:pPr>
            <w:r>
              <w:rPr>
                <w:b/>
                <w:sz w:val="18"/>
              </w:rPr>
              <w:t>Indeks (%)</w:t>
            </w:r>
          </w:p>
        </w:tc>
      </w:tr>
      <w:tr w:rsidR="00E87D4A" w14:paraId="57563D7B" w14:textId="77777777">
        <w:tblPrEx>
          <w:tblCellMar>
            <w:top w:w="0" w:type="dxa"/>
            <w:bottom w:w="0" w:type="dxa"/>
          </w:tblCellMar>
        </w:tblPrEx>
        <w:trPr>
          <w:cantSplit/>
          <w:trHeight w:val="560"/>
        </w:trPr>
        <w:tc>
          <w:tcPr>
            <w:tcW w:w="700" w:type="dxa"/>
            <w:tcMar>
              <w:top w:w="0" w:type="dxa"/>
              <w:bottom w:w="0" w:type="dxa"/>
            </w:tcMar>
            <w:vAlign w:val="center"/>
          </w:tcPr>
          <w:p w14:paraId="16E3C318" w14:textId="77777777" w:rsidR="00E87D4A" w:rsidRDefault="00E87D4A">
            <w:pPr>
              <w:keepNext/>
              <w:keepLines/>
              <w:spacing w:after="0" w:line="240" w:lineRule="auto"/>
            </w:pPr>
          </w:p>
        </w:tc>
        <w:tc>
          <w:tcPr>
            <w:tcW w:w="3180" w:type="dxa"/>
            <w:tcMar>
              <w:top w:w="0" w:type="dxa"/>
              <w:bottom w:w="0" w:type="dxa"/>
            </w:tcMar>
            <w:vAlign w:val="center"/>
          </w:tcPr>
          <w:p w14:paraId="3AC0284A" w14:textId="77777777" w:rsidR="00E87D4A" w:rsidRDefault="004F5D19">
            <w:pPr>
              <w:keepNext/>
              <w:keepLines/>
              <w:spacing w:after="0" w:line="240" w:lineRule="auto"/>
            </w:pPr>
            <w:r>
              <w:rPr>
                <w:sz w:val="18"/>
              </w:rPr>
              <w:t>Međusobne obveze subjekata općeg proračuna</w:t>
            </w:r>
          </w:p>
        </w:tc>
        <w:tc>
          <w:tcPr>
            <w:tcW w:w="700" w:type="dxa"/>
            <w:tcMar>
              <w:top w:w="0" w:type="dxa"/>
              <w:bottom w:w="0" w:type="dxa"/>
            </w:tcMar>
            <w:vAlign w:val="center"/>
          </w:tcPr>
          <w:p w14:paraId="78D67E0A" w14:textId="77777777" w:rsidR="00E87D4A" w:rsidRDefault="004F5D19">
            <w:pPr>
              <w:keepNext/>
              <w:keepLines/>
              <w:spacing w:after="0" w:line="240" w:lineRule="auto"/>
            </w:pPr>
            <w:r>
              <w:rPr>
                <w:sz w:val="18"/>
              </w:rPr>
              <w:t>V003</w:t>
            </w:r>
          </w:p>
        </w:tc>
        <w:tc>
          <w:tcPr>
            <w:tcW w:w="1860" w:type="dxa"/>
            <w:tcMar>
              <w:top w:w="0" w:type="dxa"/>
              <w:bottom w:w="0" w:type="dxa"/>
            </w:tcMar>
            <w:vAlign w:val="center"/>
          </w:tcPr>
          <w:p w14:paraId="57AE39B2" w14:textId="77777777" w:rsidR="00E87D4A" w:rsidRDefault="004F5D19">
            <w:pPr>
              <w:keepNext/>
              <w:keepLines/>
              <w:spacing w:after="0" w:line="240" w:lineRule="auto"/>
              <w:jc w:val="right"/>
            </w:pPr>
            <w:r>
              <w:rPr>
                <w:sz w:val="18"/>
              </w:rPr>
              <w:t>18.438,14</w:t>
            </w:r>
          </w:p>
        </w:tc>
        <w:tc>
          <w:tcPr>
            <w:tcW w:w="700" w:type="dxa"/>
            <w:tcMar>
              <w:top w:w="0" w:type="dxa"/>
              <w:bottom w:w="0" w:type="dxa"/>
            </w:tcMar>
            <w:vAlign w:val="center"/>
          </w:tcPr>
          <w:p w14:paraId="51E84970" w14:textId="77777777" w:rsidR="00E87D4A" w:rsidRDefault="004F5D19">
            <w:pPr>
              <w:keepNext/>
              <w:keepLines/>
              <w:spacing w:after="0" w:line="240" w:lineRule="auto"/>
              <w:jc w:val="right"/>
            </w:pPr>
            <w:r>
              <w:rPr>
                <w:sz w:val="18"/>
              </w:rPr>
              <w:t>-</w:t>
            </w:r>
          </w:p>
        </w:tc>
      </w:tr>
    </w:tbl>
    <w:p w14:paraId="228171D3" w14:textId="77777777" w:rsidR="00E87D4A" w:rsidRDefault="00E87D4A">
      <w:pPr>
        <w:spacing w:after="0"/>
      </w:pPr>
    </w:p>
    <w:p w14:paraId="5AF872D5" w14:textId="77777777" w:rsidR="00E87D4A" w:rsidRDefault="004F5D19">
      <w:pPr>
        <w:spacing w:line="240" w:lineRule="auto"/>
        <w:jc w:val="both"/>
      </w:pPr>
      <w:r>
        <w:t xml:space="preserve">Međusobne obveze subjekata općeg proračuna (povećanje) u iznosu 18.438,14 eura obuhvaćaju: 23- Obveze za rashode poslovanja: NZJZ - mikrobiološke analize, tečajevi </w:t>
      </w:r>
      <w:proofErr w:type="spellStart"/>
      <w:r>
        <w:t>hig</w:t>
      </w:r>
      <w:proofErr w:type="spellEnd"/>
      <w:r>
        <w:t>. minimuma, mjerenje emisije plinova i sl. u iznosu 5.043,90 eura Grad vrbovsko - intelek</w:t>
      </w:r>
      <w:r>
        <w:t xml:space="preserve">tualne usluge i NUV u iznosu 1.041,55 eura Obveza za povrat u proračun PGŽ za više uplaćenih sredstava od MZO za namirnice u iznosu 899,84 eura Refundacije rež.tr. (grad Vrbovsko- </w:t>
      </w:r>
      <w:proofErr w:type="spellStart"/>
      <w:r>
        <w:t>el.energija</w:t>
      </w:r>
      <w:proofErr w:type="spellEnd"/>
      <w:r>
        <w:t xml:space="preserve">, opskrba vodom, </w:t>
      </w:r>
      <w:proofErr w:type="spellStart"/>
      <w:r>
        <w:t>hig</w:t>
      </w:r>
      <w:proofErr w:type="spellEnd"/>
      <w:r>
        <w:t>. materijal, usluge održavanja i sl.) u iznos</w:t>
      </w:r>
      <w:r>
        <w:t xml:space="preserve">u 2.918,34 eura Novčana naknada za nezapošljavanje invalida 2.664,00 eura Bolovanje na teret  </w:t>
      </w:r>
      <w:r>
        <w:lastRenderedPageBreak/>
        <w:t>HZZO-a 1.294,25 eura 24- Obveze za nabavu nefinancijske imovine: Grad vrbovsko - video nadzor za sportsku dvoranu 4.576,26 eura</w:t>
      </w:r>
    </w:p>
    <w:p w14:paraId="085A44A7" w14:textId="77777777" w:rsidR="00E87D4A" w:rsidRDefault="00E87D4A"/>
    <w:p w14:paraId="0A086408" w14:textId="77777777" w:rsidR="00E87D4A" w:rsidRDefault="004F5D19">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540425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F24492"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3D81B0"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A4FF19"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DB4AD6"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8D2A4AC" w14:textId="77777777" w:rsidR="00E87D4A" w:rsidRDefault="004F5D19">
            <w:pPr>
              <w:keepNext/>
              <w:keepLines/>
              <w:spacing w:after="0" w:line="240" w:lineRule="auto"/>
              <w:jc w:val="center"/>
            </w:pPr>
            <w:r>
              <w:rPr>
                <w:b/>
                <w:sz w:val="18"/>
              </w:rPr>
              <w:t>Indeks (%)</w:t>
            </w:r>
          </w:p>
        </w:tc>
      </w:tr>
      <w:tr w:rsidR="00E87D4A" w14:paraId="70BD359D" w14:textId="77777777">
        <w:tblPrEx>
          <w:tblCellMar>
            <w:top w:w="0" w:type="dxa"/>
            <w:bottom w:w="0" w:type="dxa"/>
          </w:tblCellMar>
        </w:tblPrEx>
        <w:trPr>
          <w:cantSplit/>
          <w:trHeight w:val="560"/>
        </w:trPr>
        <w:tc>
          <w:tcPr>
            <w:tcW w:w="700" w:type="dxa"/>
            <w:tcMar>
              <w:top w:w="0" w:type="dxa"/>
              <w:bottom w:w="0" w:type="dxa"/>
            </w:tcMar>
            <w:vAlign w:val="center"/>
          </w:tcPr>
          <w:p w14:paraId="3E1C1F8F" w14:textId="77777777" w:rsidR="00E87D4A" w:rsidRDefault="004F5D19">
            <w:pPr>
              <w:keepNext/>
              <w:keepLines/>
              <w:spacing w:after="0" w:line="240" w:lineRule="auto"/>
            </w:pPr>
            <w:r>
              <w:rPr>
                <w:sz w:val="18"/>
              </w:rPr>
              <w:t>231</w:t>
            </w:r>
          </w:p>
        </w:tc>
        <w:tc>
          <w:tcPr>
            <w:tcW w:w="3180" w:type="dxa"/>
            <w:tcMar>
              <w:top w:w="0" w:type="dxa"/>
              <w:bottom w:w="0" w:type="dxa"/>
            </w:tcMar>
            <w:vAlign w:val="center"/>
          </w:tcPr>
          <w:p w14:paraId="57F398CC" w14:textId="77777777" w:rsidR="00E87D4A" w:rsidRDefault="004F5D19">
            <w:pPr>
              <w:keepNext/>
              <w:keepLines/>
              <w:spacing w:after="0" w:line="240" w:lineRule="auto"/>
            </w:pPr>
            <w:r>
              <w:rPr>
                <w:sz w:val="18"/>
              </w:rPr>
              <w:t>Obveze za zaposlene</w:t>
            </w:r>
          </w:p>
        </w:tc>
        <w:tc>
          <w:tcPr>
            <w:tcW w:w="700" w:type="dxa"/>
            <w:tcMar>
              <w:top w:w="0" w:type="dxa"/>
              <w:bottom w:w="0" w:type="dxa"/>
            </w:tcMar>
            <w:vAlign w:val="center"/>
          </w:tcPr>
          <w:p w14:paraId="3739C0DF" w14:textId="77777777" w:rsidR="00E87D4A" w:rsidRDefault="004F5D19">
            <w:pPr>
              <w:keepNext/>
              <w:keepLines/>
              <w:spacing w:after="0" w:line="240" w:lineRule="auto"/>
            </w:pPr>
            <w:r>
              <w:rPr>
                <w:sz w:val="18"/>
              </w:rPr>
              <w:t>N231</w:t>
            </w:r>
          </w:p>
        </w:tc>
        <w:tc>
          <w:tcPr>
            <w:tcW w:w="1860" w:type="dxa"/>
            <w:tcMar>
              <w:top w:w="0" w:type="dxa"/>
              <w:bottom w:w="0" w:type="dxa"/>
            </w:tcMar>
            <w:vAlign w:val="center"/>
          </w:tcPr>
          <w:p w14:paraId="3DA90108" w14:textId="77777777" w:rsidR="00E87D4A" w:rsidRDefault="004F5D19">
            <w:pPr>
              <w:keepNext/>
              <w:keepLines/>
              <w:spacing w:after="0" w:line="240" w:lineRule="auto"/>
              <w:jc w:val="right"/>
            </w:pPr>
            <w:r>
              <w:rPr>
                <w:sz w:val="18"/>
              </w:rPr>
              <w:t>800.612,90</w:t>
            </w:r>
          </w:p>
        </w:tc>
        <w:tc>
          <w:tcPr>
            <w:tcW w:w="700" w:type="dxa"/>
            <w:tcMar>
              <w:top w:w="0" w:type="dxa"/>
              <w:bottom w:w="0" w:type="dxa"/>
            </w:tcMar>
            <w:vAlign w:val="center"/>
          </w:tcPr>
          <w:p w14:paraId="17995777" w14:textId="77777777" w:rsidR="00E87D4A" w:rsidRDefault="004F5D19">
            <w:pPr>
              <w:keepNext/>
              <w:keepLines/>
              <w:spacing w:after="0" w:line="240" w:lineRule="auto"/>
              <w:jc w:val="right"/>
            </w:pPr>
            <w:r>
              <w:rPr>
                <w:sz w:val="18"/>
              </w:rPr>
              <w:t>-</w:t>
            </w:r>
          </w:p>
        </w:tc>
      </w:tr>
    </w:tbl>
    <w:p w14:paraId="25BEA985" w14:textId="77777777" w:rsidR="00E87D4A" w:rsidRDefault="00E87D4A">
      <w:pPr>
        <w:spacing w:after="0"/>
      </w:pPr>
    </w:p>
    <w:p w14:paraId="1E7A12EF" w14:textId="77777777" w:rsidR="00E87D4A" w:rsidRDefault="004F5D19">
      <w:pPr>
        <w:spacing w:line="240" w:lineRule="auto"/>
        <w:jc w:val="both"/>
      </w:pPr>
      <w:r>
        <w:t xml:space="preserve">Obveze za zaposlene odnose se na obveze bruto plaće zaposlenih (7 rashoda uključujući i rashod za plaću za lipanj) u iznosu i materijalnih prava zaposlenih </w:t>
      </w:r>
      <w:r>
        <w:t>(</w:t>
      </w:r>
      <w:proofErr w:type="spellStart"/>
      <w:r>
        <w:t>uskrsnica</w:t>
      </w:r>
      <w:proofErr w:type="spellEnd"/>
      <w:r>
        <w:t>, regres za godišnji odmor, jubilarne nagrade, otpremnine, pomoći za smrtni slučaji sl.)</w:t>
      </w:r>
    </w:p>
    <w:p w14:paraId="4C351677" w14:textId="77777777" w:rsidR="00E87D4A" w:rsidRDefault="00E87D4A"/>
    <w:p w14:paraId="2BABC38D" w14:textId="77777777" w:rsidR="00E87D4A" w:rsidRDefault="004F5D19">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6E2D0D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79B669"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57D135"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01A9DC"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DE1AF6"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8BD387E" w14:textId="77777777" w:rsidR="00E87D4A" w:rsidRDefault="004F5D19">
            <w:pPr>
              <w:keepNext/>
              <w:keepLines/>
              <w:spacing w:after="0" w:line="240" w:lineRule="auto"/>
              <w:jc w:val="center"/>
            </w:pPr>
            <w:r>
              <w:rPr>
                <w:b/>
                <w:sz w:val="18"/>
              </w:rPr>
              <w:t>Indeks (%)</w:t>
            </w:r>
          </w:p>
        </w:tc>
      </w:tr>
      <w:tr w:rsidR="00E87D4A" w14:paraId="718024F5" w14:textId="77777777">
        <w:tblPrEx>
          <w:tblCellMar>
            <w:top w:w="0" w:type="dxa"/>
            <w:bottom w:w="0" w:type="dxa"/>
          </w:tblCellMar>
        </w:tblPrEx>
        <w:trPr>
          <w:cantSplit/>
          <w:trHeight w:val="560"/>
        </w:trPr>
        <w:tc>
          <w:tcPr>
            <w:tcW w:w="700" w:type="dxa"/>
            <w:tcMar>
              <w:top w:w="0" w:type="dxa"/>
              <w:bottom w:w="0" w:type="dxa"/>
            </w:tcMar>
            <w:vAlign w:val="center"/>
          </w:tcPr>
          <w:p w14:paraId="51704A0D" w14:textId="77777777" w:rsidR="00E87D4A" w:rsidRDefault="004F5D19">
            <w:pPr>
              <w:keepNext/>
              <w:keepLines/>
              <w:spacing w:after="0" w:line="240" w:lineRule="auto"/>
            </w:pPr>
            <w:r>
              <w:rPr>
                <w:sz w:val="18"/>
              </w:rPr>
              <w:t>232</w:t>
            </w:r>
          </w:p>
        </w:tc>
        <w:tc>
          <w:tcPr>
            <w:tcW w:w="3180" w:type="dxa"/>
            <w:tcMar>
              <w:top w:w="0" w:type="dxa"/>
              <w:bottom w:w="0" w:type="dxa"/>
            </w:tcMar>
            <w:vAlign w:val="center"/>
          </w:tcPr>
          <w:p w14:paraId="5BD5C50A" w14:textId="77777777" w:rsidR="00E87D4A" w:rsidRDefault="004F5D19">
            <w:pPr>
              <w:keepNext/>
              <w:keepLines/>
              <w:spacing w:after="0" w:line="240" w:lineRule="auto"/>
            </w:pPr>
            <w:r>
              <w:rPr>
                <w:sz w:val="18"/>
              </w:rPr>
              <w:t>Obveze za materijalne rashode</w:t>
            </w:r>
          </w:p>
        </w:tc>
        <w:tc>
          <w:tcPr>
            <w:tcW w:w="700" w:type="dxa"/>
            <w:tcMar>
              <w:top w:w="0" w:type="dxa"/>
              <w:bottom w:w="0" w:type="dxa"/>
            </w:tcMar>
            <w:vAlign w:val="center"/>
          </w:tcPr>
          <w:p w14:paraId="32F4F530" w14:textId="77777777" w:rsidR="00E87D4A" w:rsidRDefault="004F5D19">
            <w:pPr>
              <w:keepNext/>
              <w:keepLines/>
              <w:spacing w:after="0" w:line="240" w:lineRule="auto"/>
            </w:pPr>
            <w:r>
              <w:rPr>
                <w:sz w:val="18"/>
              </w:rPr>
              <w:t>N232</w:t>
            </w:r>
          </w:p>
        </w:tc>
        <w:tc>
          <w:tcPr>
            <w:tcW w:w="1860" w:type="dxa"/>
            <w:tcMar>
              <w:top w:w="0" w:type="dxa"/>
              <w:bottom w:w="0" w:type="dxa"/>
            </w:tcMar>
            <w:vAlign w:val="center"/>
          </w:tcPr>
          <w:p w14:paraId="7A6F0322" w14:textId="77777777" w:rsidR="00E87D4A" w:rsidRDefault="004F5D19">
            <w:pPr>
              <w:keepNext/>
              <w:keepLines/>
              <w:spacing w:after="0" w:line="240" w:lineRule="auto"/>
              <w:jc w:val="right"/>
            </w:pPr>
            <w:r>
              <w:rPr>
                <w:sz w:val="18"/>
              </w:rPr>
              <w:t>150.643,52</w:t>
            </w:r>
          </w:p>
        </w:tc>
        <w:tc>
          <w:tcPr>
            <w:tcW w:w="700" w:type="dxa"/>
            <w:tcMar>
              <w:top w:w="0" w:type="dxa"/>
              <w:bottom w:w="0" w:type="dxa"/>
            </w:tcMar>
            <w:vAlign w:val="center"/>
          </w:tcPr>
          <w:p w14:paraId="0FD8213F" w14:textId="77777777" w:rsidR="00E87D4A" w:rsidRDefault="004F5D19">
            <w:pPr>
              <w:keepNext/>
              <w:keepLines/>
              <w:spacing w:after="0" w:line="240" w:lineRule="auto"/>
              <w:jc w:val="right"/>
            </w:pPr>
            <w:r>
              <w:rPr>
                <w:sz w:val="18"/>
              </w:rPr>
              <w:t>-</w:t>
            </w:r>
          </w:p>
        </w:tc>
      </w:tr>
    </w:tbl>
    <w:p w14:paraId="5C16B83F" w14:textId="77777777" w:rsidR="00E87D4A" w:rsidRDefault="00E87D4A">
      <w:pPr>
        <w:spacing w:after="0"/>
      </w:pPr>
    </w:p>
    <w:p w14:paraId="6EA742CB" w14:textId="77777777" w:rsidR="00E87D4A" w:rsidRDefault="004F5D19">
      <w:pPr>
        <w:spacing w:line="240" w:lineRule="auto"/>
        <w:jc w:val="both"/>
      </w:pPr>
      <w:r>
        <w:t xml:space="preserve">Obveze za materijalne </w:t>
      </w:r>
      <w:r>
        <w:t>rashode obuhvaćaju: naknade troškova zaposlenih,  rashode za materijal i energiju, rashode za usluge, ostale nespomenute rashode poslovanja (reprezentacija, premije osiguranja, pristojbe, članarine)</w:t>
      </w:r>
    </w:p>
    <w:p w14:paraId="21BA53E5" w14:textId="77777777" w:rsidR="00E87D4A" w:rsidRDefault="00E87D4A"/>
    <w:p w14:paraId="04312C45" w14:textId="77777777" w:rsidR="00E87D4A" w:rsidRDefault="004F5D19">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57E48D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7C0FC2"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756443"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942FA2"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45D20"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5A57775" w14:textId="77777777" w:rsidR="00E87D4A" w:rsidRDefault="004F5D19">
            <w:pPr>
              <w:keepNext/>
              <w:keepLines/>
              <w:spacing w:after="0" w:line="240" w:lineRule="auto"/>
              <w:jc w:val="center"/>
            </w:pPr>
            <w:r>
              <w:rPr>
                <w:b/>
                <w:sz w:val="18"/>
              </w:rPr>
              <w:t>Indeks (%)</w:t>
            </w:r>
          </w:p>
        </w:tc>
      </w:tr>
      <w:tr w:rsidR="00E87D4A" w14:paraId="65B86EFA" w14:textId="77777777">
        <w:tblPrEx>
          <w:tblCellMar>
            <w:top w:w="0" w:type="dxa"/>
            <w:bottom w:w="0" w:type="dxa"/>
          </w:tblCellMar>
        </w:tblPrEx>
        <w:trPr>
          <w:cantSplit/>
          <w:trHeight w:val="560"/>
        </w:trPr>
        <w:tc>
          <w:tcPr>
            <w:tcW w:w="700" w:type="dxa"/>
            <w:tcMar>
              <w:top w:w="0" w:type="dxa"/>
              <w:bottom w:w="0" w:type="dxa"/>
            </w:tcMar>
            <w:vAlign w:val="center"/>
          </w:tcPr>
          <w:p w14:paraId="7610C62F" w14:textId="77777777" w:rsidR="00E87D4A" w:rsidRDefault="004F5D19">
            <w:pPr>
              <w:keepNext/>
              <w:keepLines/>
              <w:spacing w:after="0" w:line="240" w:lineRule="auto"/>
            </w:pPr>
            <w:r>
              <w:rPr>
                <w:sz w:val="18"/>
              </w:rPr>
              <w:t>234</w:t>
            </w:r>
          </w:p>
        </w:tc>
        <w:tc>
          <w:tcPr>
            <w:tcW w:w="3180" w:type="dxa"/>
            <w:tcMar>
              <w:top w:w="0" w:type="dxa"/>
              <w:bottom w:w="0" w:type="dxa"/>
            </w:tcMar>
            <w:vAlign w:val="center"/>
          </w:tcPr>
          <w:p w14:paraId="7C8FF441" w14:textId="77777777" w:rsidR="00E87D4A" w:rsidRDefault="004F5D19">
            <w:pPr>
              <w:keepNext/>
              <w:keepLines/>
              <w:spacing w:after="0" w:line="240" w:lineRule="auto"/>
            </w:pPr>
            <w:r>
              <w:rPr>
                <w:sz w:val="18"/>
              </w:rPr>
              <w:t>Obveze za financijske rashode</w:t>
            </w:r>
          </w:p>
        </w:tc>
        <w:tc>
          <w:tcPr>
            <w:tcW w:w="700" w:type="dxa"/>
            <w:tcMar>
              <w:top w:w="0" w:type="dxa"/>
              <w:bottom w:w="0" w:type="dxa"/>
            </w:tcMar>
            <w:vAlign w:val="center"/>
          </w:tcPr>
          <w:p w14:paraId="399A5321" w14:textId="77777777" w:rsidR="00E87D4A" w:rsidRDefault="004F5D19">
            <w:pPr>
              <w:keepNext/>
              <w:keepLines/>
              <w:spacing w:after="0" w:line="240" w:lineRule="auto"/>
            </w:pPr>
            <w:r>
              <w:rPr>
                <w:sz w:val="18"/>
              </w:rPr>
              <w:t>N234</w:t>
            </w:r>
          </w:p>
        </w:tc>
        <w:tc>
          <w:tcPr>
            <w:tcW w:w="1860" w:type="dxa"/>
            <w:tcMar>
              <w:top w:w="0" w:type="dxa"/>
              <w:bottom w:w="0" w:type="dxa"/>
            </w:tcMar>
            <w:vAlign w:val="center"/>
          </w:tcPr>
          <w:p w14:paraId="7073FA05" w14:textId="77777777" w:rsidR="00E87D4A" w:rsidRDefault="004F5D19">
            <w:pPr>
              <w:keepNext/>
              <w:keepLines/>
              <w:spacing w:after="0" w:line="240" w:lineRule="auto"/>
              <w:jc w:val="right"/>
            </w:pPr>
            <w:r>
              <w:rPr>
                <w:sz w:val="18"/>
              </w:rPr>
              <w:t>72,11</w:t>
            </w:r>
          </w:p>
        </w:tc>
        <w:tc>
          <w:tcPr>
            <w:tcW w:w="700" w:type="dxa"/>
            <w:tcMar>
              <w:top w:w="0" w:type="dxa"/>
              <w:bottom w:w="0" w:type="dxa"/>
            </w:tcMar>
            <w:vAlign w:val="center"/>
          </w:tcPr>
          <w:p w14:paraId="2C4B7446" w14:textId="77777777" w:rsidR="00E87D4A" w:rsidRDefault="004F5D19">
            <w:pPr>
              <w:keepNext/>
              <w:keepLines/>
              <w:spacing w:after="0" w:line="240" w:lineRule="auto"/>
              <w:jc w:val="right"/>
            </w:pPr>
            <w:r>
              <w:rPr>
                <w:sz w:val="18"/>
              </w:rPr>
              <w:t>-</w:t>
            </w:r>
          </w:p>
        </w:tc>
      </w:tr>
    </w:tbl>
    <w:p w14:paraId="6F866CF2" w14:textId="77777777" w:rsidR="00E87D4A" w:rsidRDefault="00E87D4A">
      <w:pPr>
        <w:spacing w:after="0"/>
      </w:pPr>
    </w:p>
    <w:p w14:paraId="130E70FC" w14:textId="77777777" w:rsidR="00E87D4A" w:rsidRDefault="004F5D19">
      <w:pPr>
        <w:spacing w:line="240" w:lineRule="auto"/>
        <w:jc w:val="both"/>
      </w:pPr>
      <w:r>
        <w:t>Odnose se na obveze za usluge platnog prometa</w:t>
      </w:r>
    </w:p>
    <w:p w14:paraId="2C112AC5" w14:textId="77777777" w:rsidR="00E87D4A" w:rsidRDefault="00E87D4A"/>
    <w:p w14:paraId="29A29C63" w14:textId="77777777" w:rsidR="00E87D4A" w:rsidRDefault="004F5D19">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647301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564D1E"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D958DB"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32A50C"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F28EE1"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1603F8F" w14:textId="77777777" w:rsidR="00E87D4A" w:rsidRDefault="004F5D19">
            <w:pPr>
              <w:keepNext/>
              <w:keepLines/>
              <w:spacing w:after="0" w:line="240" w:lineRule="auto"/>
              <w:jc w:val="center"/>
            </w:pPr>
            <w:r>
              <w:rPr>
                <w:b/>
                <w:sz w:val="18"/>
              </w:rPr>
              <w:t>Indeks (%)</w:t>
            </w:r>
          </w:p>
        </w:tc>
      </w:tr>
      <w:tr w:rsidR="00E87D4A" w14:paraId="65D7B78C" w14:textId="77777777">
        <w:tblPrEx>
          <w:tblCellMar>
            <w:top w:w="0" w:type="dxa"/>
            <w:bottom w:w="0" w:type="dxa"/>
          </w:tblCellMar>
        </w:tblPrEx>
        <w:trPr>
          <w:cantSplit/>
          <w:trHeight w:val="560"/>
        </w:trPr>
        <w:tc>
          <w:tcPr>
            <w:tcW w:w="700" w:type="dxa"/>
            <w:tcMar>
              <w:top w:w="0" w:type="dxa"/>
              <w:bottom w:w="0" w:type="dxa"/>
            </w:tcMar>
            <w:vAlign w:val="center"/>
          </w:tcPr>
          <w:p w14:paraId="2AFF20F6" w14:textId="77777777" w:rsidR="00E87D4A" w:rsidRDefault="004F5D19">
            <w:pPr>
              <w:keepNext/>
              <w:keepLines/>
              <w:spacing w:after="0" w:line="240" w:lineRule="auto"/>
            </w:pPr>
            <w:r>
              <w:rPr>
                <w:sz w:val="18"/>
              </w:rPr>
              <w:t>24</w:t>
            </w:r>
          </w:p>
        </w:tc>
        <w:tc>
          <w:tcPr>
            <w:tcW w:w="3180" w:type="dxa"/>
            <w:tcMar>
              <w:top w:w="0" w:type="dxa"/>
              <w:bottom w:w="0" w:type="dxa"/>
            </w:tcMar>
            <w:vAlign w:val="center"/>
          </w:tcPr>
          <w:p w14:paraId="18A057BC" w14:textId="77777777" w:rsidR="00E87D4A" w:rsidRDefault="004F5D19">
            <w:pPr>
              <w:keepNext/>
              <w:keepLines/>
              <w:spacing w:after="0" w:line="240" w:lineRule="auto"/>
            </w:pPr>
            <w:r>
              <w:rPr>
                <w:sz w:val="18"/>
              </w:rPr>
              <w:t>Obveze za nabavu nefinancijske imovine</w:t>
            </w:r>
          </w:p>
        </w:tc>
        <w:tc>
          <w:tcPr>
            <w:tcW w:w="700" w:type="dxa"/>
            <w:tcMar>
              <w:top w:w="0" w:type="dxa"/>
              <w:bottom w:w="0" w:type="dxa"/>
            </w:tcMar>
            <w:vAlign w:val="center"/>
          </w:tcPr>
          <w:p w14:paraId="5A527D05" w14:textId="77777777" w:rsidR="00E87D4A" w:rsidRDefault="004F5D19">
            <w:pPr>
              <w:keepNext/>
              <w:keepLines/>
              <w:spacing w:after="0" w:line="240" w:lineRule="auto"/>
            </w:pPr>
            <w:r>
              <w:rPr>
                <w:sz w:val="18"/>
              </w:rPr>
              <w:t>N24</w:t>
            </w:r>
          </w:p>
        </w:tc>
        <w:tc>
          <w:tcPr>
            <w:tcW w:w="1860" w:type="dxa"/>
            <w:tcMar>
              <w:top w:w="0" w:type="dxa"/>
              <w:bottom w:w="0" w:type="dxa"/>
            </w:tcMar>
            <w:vAlign w:val="center"/>
          </w:tcPr>
          <w:p w14:paraId="29930BB9" w14:textId="77777777" w:rsidR="00E87D4A" w:rsidRDefault="004F5D19">
            <w:pPr>
              <w:keepNext/>
              <w:keepLines/>
              <w:spacing w:after="0" w:line="240" w:lineRule="auto"/>
              <w:jc w:val="right"/>
            </w:pPr>
            <w:r>
              <w:rPr>
                <w:sz w:val="18"/>
              </w:rPr>
              <w:t>28.286,49</w:t>
            </w:r>
          </w:p>
        </w:tc>
        <w:tc>
          <w:tcPr>
            <w:tcW w:w="700" w:type="dxa"/>
            <w:tcMar>
              <w:top w:w="0" w:type="dxa"/>
              <w:bottom w:w="0" w:type="dxa"/>
            </w:tcMar>
            <w:vAlign w:val="center"/>
          </w:tcPr>
          <w:p w14:paraId="0935890F" w14:textId="77777777" w:rsidR="00E87D4A" w:rsidRDefault="004F5D19">
            <w:pPr>
              <w:keepNext/>
              <w:keepLines/>
              <w:spacing w:after="0" w:line="240" w:lineRule="auto"/>
              <w:jc w:val="right"/>
            </w:pPr>
            <w:r>
              <w:rPr>
                <w:sz w:val="18"/>
              </w:rPr>
              <w:t>-</w:t>
            </w:r>
          </w:p>
        </w:tc>
      </w:tr>
    </w:tbl>
    <w:p w14:paraId="1FA9716B" w14:textId="77777777" w:rsidR="00E87D4A" w:rsidRDefault="00E87D4A">
      <w:pPr>
        <w:spacing w:after="0"/>
      </w:pPr>
    </w:p>
    <w:p w14:paraId="4270DD81" w14:textId="77777777" w:rsidR="00E87D4A" w:rsidRDefault="004F5D19">
      <w:pPr>
        <w:spacing w:line="240" w:lineRule="auto"/>
        <w:jc w:val="both"/>
      </w:pPr>
      <w:r>
        <w:t xml:space="preserve">Obveze za </w:t>
      </w:r>
      <w:r>
        <w:t>nabavu nefinancijske imovine odnose se na obveze za nabavku uredske opreme i namještaja za nastavni proces , uređaja za opremanje školske kuhinje i uređaja za rad domara</w:t>
      </w:r>
    </w:p>
    <w:p w14:paraId="7EEE6A36" w14:textId="77777777" w:rsidR="00E87D4A" w:rsidRDefault="00E87D4A"/>
    <w:p w14:paraId="1B6D9D58" w14:textId="77777777" w:rsidR="00E87D4A" w:rsidRDefault="004F5D19">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52377A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39F908"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138D5B"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22DA04"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128BE5"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58D8BC2" w14:textId="77777777" w:rsidR="00E87D4A" w:rsidRDefault="004F5D19">
            <w:pPr>
              <w:keepNext/>
              <w:keepLines/>
              <w:spacing w:after="0" w:line="240" w:lineRule="auto"/>
              <w:jc w:val="center"/>
            </w:pPr>
            <w:r>
              <w:rPr>
                <w:b/>
                <w:sz w:val="18"/>
              </w:rPr>
              <w:t>Indeks (%)</w:t>
            </w:r>
          </w:p>
        </w:tc>
      </w:tr>
      <w:tr w:rsidR="00E87D4A" w14:paraId="1E1738F2" w14:textId="77777777">
        <w:tblPrEx>
          <w:tblCellMar>
            <w:top w:w="0" w:type="dxa"/>
            <w:bottom w:w="0" w:type="dxa"/>
          </w:tblCellMar>
        </w:tblPrEx>
        <w:trPr>
          <w:cantSplit/>
          <w:trHeight w:val="560"/>
        </w:trPr>
        <w:tc>
          <w:tcPr>
            <w:tcW w:w="700" w:type="dxa"/>
            <w:tcMar>
              <w:top w:w="0" w:type="dxa"/>
              <w:bottom w:w="0" w:type="dxa"/>
            </w:tcMar>
            <w:vAlign w:val="center"/>
          </w:tcPr>
          <w:p w14:paraId="356FD97A" w14:textId="77777777" w:rsidR="00E87D4A" w:rsidRDefault="00E87D4A">
            <w:pPr>
              <w:keepNext/>
              <w:keepLines/>
              <w:spacing w:after="0" w:line="240" w:lineRule="auto"/>
            </w:pPr>
          </w:p>
        </w:tc>
        <w:tc>
          <w:tcPr>
            <w:tcW w:w="3180" w:type="dxa"/>
            <w:tcMar>
              <w:top w:w="0" w:type="dxa"/>
              <w:bottom w:w="0" w:type="dxa"/>
            </w:tcMar>
            <w:vAlign w:val="center"/>
          </w:tcPr>
          <w:p w14:paraId="1EF6FB95" w14:textId="77777777" w:rsidR="00E87D4A" w:rsidRDefault="004F5D19">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041E49F1" w14:textId="77777777" w:rsidR="00E87D4A" w:rsidRDefault="004F5D19">
            <w:pPr>
              <w:keepNext/>
              <w:keepLines/>
              <w:spacing w:after="0" w:line="240" w:lineRule="auto"/>
            </w:pPr>
            <w:r>
              <w:rPr>
                <w:sz w:val="18"/>
              </w:rPr>
              <w:t>V004</w:t>
            </w:r>
          </w:p>
        </w:tc>
        <w:tc>
          <w:tcPr>
            <w:tcW w:w="1860" w:type="dxa"/>
            <w:tcMar>
              <w:top w:w="0" w:type="dxa"/>
              <w:bottom w:w="0" w:type="dxa"/>
            </w:tcMar>
            <w:vAlign w:val="center"/>
          </w:tcPr>
          <w:p w14:paraId="1907489E" w14:textId="77777777" w:rsidR="00E87D4A" w:rsidRDefault="004F5D19">
            <w:pPr>
              <w:keepNext/>
              <w:keepLines/>
              <w:spacing w:after="0" w:line="240" w:lineRule="auto"/>
              <w:jc w:val="right"/>
            </w:pPr>
            <w:r>
              <w:rPr>
                <w:sz w:val="18"/>
              </w:rPr>
              <w:t>998.992,60</w:t>
            </w:r>
          </w:p>
        </w:tc>
        <w:tc>
          <w:tcPr>
            <w:tcW w:w="700" w:type="dxa"/>
            <w:tcMar>
              <w:top w:w="0" w:type="dxa"/>
              <w:bottom w:w="0" w:type="dxa"/>
            </w:tcMar>
            <w:vAlign w:val="center"/>
          </w:tcPr>
          <w:p w14:paraId="4779935D" w14:textId="77777777" w:rsidR="00E87D4A" w:rsidRDefault="004F5D19">
            <w:pPr>
              <w:keepNext/>
              <w:keepLines/>
              <w:spacing w:after="0" w:line="240" w:lineRule="auto"/>
              <w:jc w:val="right"/>
            </w:pPr>
            <w:r>
              <w:rPr>
                <w:sz w:val="18"/>
              </w:rPr>
              <w:t>-</w:t>
            </w:r>
          </w:p>
        </w:tc>
      </w:tr>
    </w:tbl>
    <w:p w14:paraId="7BF04D70" w14:textId="77777777" w:rsidR="00E87D4A" w:rsidRDefault="00E87D4A">
      <w:pPr>
        <w:spacing w:after="0"/>
      </w:pPr>
    </w:p>
    <w:p w14:paraId="4CD7C45D" w14:textId="77777777" w:rsidR="00E87D4A" w:rsidRDefault="004F5D19">
      <w:pPr>
        <w:spacing w:line="240" w:lineRule="auto"/>
        <w:jc w:val="both"/>
      </w:pPr>
      <w:r>
        <w:t>Ukupne podmirene obveze za rashode poslovanja i nabavku nefinancijske imovine  u izvještajnom razdoblju iznose 998.992,60 eura</w:t>
      </w:r>
    </w:p>
    <w:p w14:paraId="0C94F53C" w14:textId="77777777" w:rsidR="00E87D4A" w:rsidRDefault="00E87D4A"/>
    <w:p w14:paraId="4990C348" w14:textId="77777777" w:rsidR="00E87D4A" w:rsidRDefault="004F5D19">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759773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A07BBE"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B81905"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A484FE"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8EFC9C"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7DBBB8" w14:textId="77777777" w:rsidR="00E87D4A" w:rsidRDefault="004F5D19">
            <w:pPr>
              <w:keepNext/>
              <w:keepLines/>
              <w:spacing w:after="0" w:line="240" w:lineRule="auto"/>
              <w:jc w:val="center"/>
            </w:pPr>
            <w:r>
              <w:rPr>
                <w:b/>
                <w:sz w:val="18"/>
              </w:rPr>
              <w:t>Indeks (%)</w:t>
            </w:r>
          </w:p>
        </w:tc>
      </w:tr>
      <w:tr w:rsidR="00E87D4A" w14:paraId="09D37599" w14:textId="77777777">
        <w:tblPrEx>
          <w:tblCellMar>
            <w:top w:w="0" w:type="dxa"/>
            <w:bottom w:w="0" w:type="dxa"/>
          </w:tblCellMar>
        </w:tblPrEx>
        <w:trPr>
          <w:cantSplit/>
          <w:trHeight w:val="560"/>
        </w:trPr>
        <w:tc>
          <w:tcPr>
            <w:tcW w:w="700" w:type="dxa"/>
            <w:tcMar>
              <w:top w:w="0" w:type="dxa"/>
              <w:bottom w:w="0" w:type="dxa"/>
            </w:tcMar>
            <w:vAlign w:val="center"/>
          </w:tcPr>
          <w:p w14:paraId="4E459079" w14:textId="77777777" w:rsidR="00E87D4A" w:rsidRDefault="00E87D4A">
            <w:pPr>
              <w:keepNext/>
              <w:keepLines/>
              <w:spacing w:after="0" w:line="240" w:lineRule="auto"/>
            </w:pPr>
          </w:p>
        </w:tc>
        <w:tc>
          <w:tcPr>
            <w:tcW w:w="3180" w:type="dxa"/>
            <w:tcMar>
              <w:top w:w="0" w:type="dxa"/>
              <w:bottom w:w="0" w:type="dxa"/>
            </w:tcMar>
            <w:vAlign w:val="center"/>
          </w:tcPr>
          <w:p w14:paraId="5DC45709" w14:textId="77777777" w:rsidR="00E87D4A" w:rsidRDefault="004F5D19">
            <w:pPr>
              <w:keepNext/>
              <w:keepLines/>
              <w:spacing w:after="0" w:line="240" w:lineRule="auto"/>
            </w:pPr>
            <w:r>
              <w:rPr>
                <w:sz w:val="18"/>
              </w:rPr>
              <w:t>Međusobne obveze subjekata općeg proračuna</w:t>
            </w:r>
          </w:p>
        </w:tc>
        <w:tc>
          <w:tcPr>
            <w:tcW w:w="700" w:type="dxa"/>
            <w:tcMar>
              <w:top w:w="0" w:type="dxa"/>
              <w:bottom w:w="0" w:type="dxa"/>
            </w:tcMar>
            <w:vAlign w:val="center"/>
          </w:tcPr>
          <w:p w14:paraId="504BCF62" w14:textId="77777777" w:rsidR="00E87D4A" w:rsidRDefault="004F5D19">
            <w:pPr>
              <w:keepNext/>
              <w:keepLines/>
              <w:spacing w:after="0" w:line="240" w:lineRule="auto"/>
            </w:pPr>
            <w:r>
              <w:rPr>
                <w:sz w:val="18"/>
              </w:rPr>
              <w:t>V005</w:t>
            </w:r>
          </w:p>
        </w:tc>
        <w:tc>
          <w:tcPr>
            <w:tcW w:w="1860" w:type="dxa"/>
            <w:tcMar>
              <w:top w:w="0" w:type="dxa"/>
              <w:bottom w:w="0" w:type="dxa"/>
            </w:tcMar>
            <w:vAlign w:val="center"/>
          </w:tcPr>
          <w:p w14:paraId="075FB7A6" w14:textId="77777777" w:rsidR="00E87D4A" w:rsidRDefault="004F5D19">
            <w:pPr>
              <w:keepNext/>
              <w:keepLines/>
              <w:spacing w:after="0" w:line="240" w:lineRule="auto"/>
              <w:jc w:val="right"/>
            </w:pPr>
            <w:r>
              <w:rPr>
                <w:sz w:val="18"/>
              </w:rPr>
              <w:t>18.643,04</w:t>
            </w:r>
          </w:p>
        </w:tc>
        <w:tc>
          <w:tcPr>
            <w:tcW w:w="700" w:type="dxa"/>
            <w:tcMar>
              <w:top w:w="0" w:type="dxa"/>
              <w:bottom w:w="0" w:type="dxa"/>
            </w:tcMar>
            <w:vAlign w:val="center"/>
          </w:tcPr>
          <w:p w14:paraId="7E1514FF" w14:textId="77777777" w:rsidR="00E87D4A" w:rsidRDefault="004F5D19">
            <w:pPr>
              <w:keepNext/>
              <w:keepLines/>
              <w:spacing w:after="0" w:line="240" w:lineRule="auto"/>
              <w:jc w:val="right"/>
            </w:pPr>
            <w:r>
              <w:rPr>
                <w:sz w:val="18"/>
              </w:rPr>
              <w:t>-</w:t>
            </w:r>
          </w:p>
        </w:tc>
      </w:tr>
    </w:tbl>
    <w:p w14:paraId="105324E9" w14:textId="77777777" w:rsidR="00E87D4A" w:rsidRDefault="00E87D4A">
      <w:pPr>
        <w:spacing w:after="0"/>
      </w:pPr>
    </w:p>
    <w:p w14:paraId="60BBA634" w14:textId="77777777" w:rsidR="00E87D4A" w:rsidRDefault="004F5D19">
      <w:pPr>
        <w:spacing w:line="240" w:lineRule="auto"/>
        <w:jc w:val="both"/>
      </w:pPr>
      <w:r>
        <w:t xml:space="preserve">Međusobne obveze subjekata općeg proračuna (podmirene) u iznosu 18.643,04 eura obuhvaćaju: 23- Obveze za rashode poslovanja: NZJZ - </w:t>
      </w:r>
      <w:r>
        <w:t xml:space="preserve">mikrobiološke analize, tečajevi </w:t>
      </w:r>
      <w:proofErr w:type="spellStart"/>
      <w:r>
        <w:t>hig</w:t>
      </w:r>
      <w:proofErr w:type="spellEnd"/>
      <w:r>
        <w:t>. minimuma, mjerenje emisije plinova i sl. u iznosu 4.668,90 eura Grad vrbovsko - intelektualne usluge i NUV u iznosu 1.035,98 eura Obveza za povrat u proračun PGŽ za iznosu 2.251,42 eura ( više uplaćenih sredstava od MZO</w:t>
      </w:r>
      <w:r>
        <w:t xml:space="preserve"> za namirnice u iznosu 899,84 eura i režijske troškove 1.351,58 eura)  Refundacije rež.tr. (grad Vrbovsko- </w:t>
      </w:r>
      <w:proofErr w:type="spellStart"/>
      <w:r>
        <w:t>el.energija</w:t>
      </w:r>
      <w:proofErr w:type="spellEnd"/>
      <w:r>
        <w:t xml:space="preserve">, opskrba vodom, </w:t>
      </w:r>
      <w:proofErr w:type="spellStart"/>
      <w:r>
        <w:t>hig</w:t>
      </w:r>
      <w:proofErr w:type="spellEnd"/>
      <w:r>
        <w:t>. materijal, usluge održavanja i sl.) u iznosu 2.968,88 eura Novčana naknada za nezapošljavanje invalida 2.276,00 eura</w:t>
      </w:r>
      <w:r>
        <w:t xml:space="preserve"> Bolovanje na teret  HZZO-a 865,60 eura (uplate u MZO do 31.03.2025.) 24- Obveze za nabavu nefinancijske imovine: Grad vrbovsko - video nadzor za sportsku dvoranu 4.576,26 eura</w:t>
      </w:r>
    </w:p>
    <w:p w14:paraId="19E41580" w14:textId="77777777" w:rsidR="00E87D4A" w:rsidRDefault="00E87D4A"/>
    <w:p w14:paraId="5E198599" w14:textId="77777777" w:rsidR="00E87D4A" w:rsidRDefault="004F5D19">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2E7438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271DF8"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B56F56"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7D1195"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1844B6"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D10F42E" w14:textId="77777777" w:rsidR="00E87D4A" w:rsidRDefault="004F5D19">
            <w:pPr>
              <w:keepNext/>
              <w:keepLines/>
              <w:spacing w:after="0" w:line="240" w:lineRule="auto"/>
              <w:jc w:val="center"/>
            </w:pPr>
            <w:r>
              <w:rPr>
                <w:b/>
                <w:sz w:val="18"/>
              </w:rPr>
              <w:t>Indeks (%)</w:t>
            </w:r>
          </w:p>
        </w:tc>
      </w:tr>
      <w:tr w:rsidR="00E87D4A" w14:paraId="34A36098" w14:textId="77777777">
        <w:tblPrEx>
          <w:tblCellMar>
            <w:top w:w="0" w:type="dxa"/>
            <w:bottom w:w="0" w:type="dxa"/>
          </w:tblCellMar>
        </w:tblPrEx>
        <w:trPr>
          <w:cantSplit/>
          <w:trHeight w:val="560"/>
        </w:trPr>
        <w:tc>
          <w:tcPr>
            <w:tcW w:w="700" w:type="dxa"/>
            <w:tcMar>
              <w:top w:w="0" w:type="dxa"/>
              <w:bottom w:w="0" w:type="dxa"/>
            </w:tcMar>
            <w:vAlign w:val="center"/>
          </w:tcPr>
          <w:p w14:paraId="3B9A9618" w14:textId="77777777" w:rsidR="00E87D4A" w:rsidRDefault="004F5D19">
            <w:pPr>
              <w:keepNext/>
              <w:keepLines/>
              <w:spacing w:after="0" w:line="240" w:lineRule="auto"/>
            </w:pPr>
            <w:r>
              <w:rPr>
                <w:sz w:val="18"/>
              </w:rPr>
              <w:t>23</w:t>
            </w:r>
          </w:p>
        </w:tc>
        <w:tc>
          <w:tcPr>
            <w:tcW w:w="3180" w:type="dxa"/>
            <w:tcMar>
              <w:top w:w="0" w:type="dxa"/>
              <w:bottom w:w="0" w:type="dxa"/>
            </w:tcMar>
            <w:vAlign w:val="center"/>
          </w:tcPr>
          <w:p w14:paraId="347CE877" w14:textId="77777777" w:rsidR="00E87D4A" w:rsidRDefault="004F5D19">
            <w:pPr>
              <w:keepNext/>
              <w:keepLines/>
              <w:spacing w:after="0" w:line="240" w:lineRule="auto"/>
            </w:pPr>
            <w:r>
              <w:rPr>
                <w:sz w:val="18"/>
              </w:rPr>
              <w:t>Obveze za rashode poslovanja (šifre P231 do P239)</w:t>
            </w:r>
          </w:p>
        </w:tc>
        <w:tc>
          <w:tcPr>
            <w:tcW w:w="700" w:type="dxa"/>
            <w:tcMar>
              <w:top w:w="0" w:type="dxa"/>
              <w:bottom w:w="0" w:type="dxa"/>
            </w:tcMar>
            <w:vAlign w:val="center"/>
          </w:tcPr>
          <w:p w14:paraId="36EEFD97" w14:textId="77777777" w:rsidR="00E87D4A" w:rsidRDefault="004F5D19">
            <w:pPr>
              <w:keepNext/>
              <w:keepLines/>
              <w:spacing w:after="0" w:line="240" w:lineRule="auto"/>
            </w:pPr>
            <w:r>
              <w:rPr>
                <w:sz w:val="18"/>
              </w:rPr>
              <w:t>P23</w:t>
            </w:r>
          </w:p>
        </w:tc>
        <w:tc>
          <w:tcPr>
            <w:tcW w:w="1860" w:type="dxa"/>
            <w:tcMar>
              <w:top w:w="0" w:type="dxa"/>
              <w:bottom w:w="0" w:type="dxa"/>
            </w:tcMar>
            <w:vAlign w:val="center"/>
          </w:tcPr>
          <w:p w14:paraId="098353F7" w14:textId="77777777" w:rsidR="00E87D4A" w:rsidRDefault="004F5D19">
            <w:pPr>
              <w:keepNext/>
              <w:keepLines/>
              <w:spacing w:after="0" w:line="240" w:lineRule="auto"/>
              <w:jc w:val="right"/>
            </w:pPr>
            <w:r>
              <w:rPr>
                <w:sz w:val="18"/>
              </w:rPr>
              <w:t>955.269,26</w:t>
            </w:r>
          </w:p>
        </w:tc>
        <w:tc>
          <w:tcPr>
            <w:tcW w:w="700" w:type="dxa"/>
            <w:tcMar>
              <w:top w:w="0" w:type="dxa"/>
              <w:bottom w:w="0" w:type="dxa"/>
            </w:tcMar>
            <w:vAlign w:val="center"/>
          </w:tcPr>
          <w:p w14:paraId="0E38D07F" w14:textId="77777777" w:rsidR="00E87D4A" w:rsidRDefault="004F5D19">
            <w:pPr>
              <w:keepNext/>
              <w:keepLines/>
              <w:spacing w:after="0" w:line="240" w:lineRule="auto"/>
              <w:jc w:val="right"/>
            </w:pPr>
            <w:r>
              <w:rPr>
                <w:sz w:val="18"/>
              </w:rPr>
              <w:t>-</w:t>
            </w:r>
          </w:p>
        </w:tc>
      </w:tr>
    </w:tbl>
    <w:p w14:paraId="7ABD737E" w14:textId="77777777" w:rsidR="00E87D4A" w:rsidRDefault="00E87D4A">
      <w:pPr>
        <w:spacing w:after="0"/>
      </w:pPr>
    </w:p>
    <w:p w14:paraId="5104A587" w14:textId="77777777" w:rsidR="00E87D4A" w:rsidRDefault="004F5D19">
      <w:pPr>
        <w:spacing w:line="240" w:lineRule="auto"/>
        <w:jc w:val="both"/>
      </w:pPr>
      <w:r>
        <w:t>Podmirene obveze ukupno iznose 955,269,26 eura</w:t>
      </w:r>
    </w:p>
    <w:p w14:paraId="3A4F1684" w14:textId="77777777" w:rsidR="00E87D4A" w:rsidRDefault="00E87D4A"/>
    <w:p w14:paraId="071FA411" w14:textId="77777777" w:rsidR="00E87D4A" w:rsidRDefault="004F5D19">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3FD45B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E5D90B"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C47608"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F0CE20"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206477"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4BADD9A" w14:textId="77777777" w:rsidR="00E87D4A" w:rsidRDefault="004F5D19">
            <w:pPr>
              <w:keepNext/>
              <w:keepLines/>
              <w:spacing w:after="0" w:line="240" w:lineRule="auto"/>
              <w:jc w:val="center"/>
            </w:pPr>
            <w:r>
              <w:rPr>
                <w:b/>
                <w:sz w:val="18"/>
              </w:rPr>
              <w:t>Indeks (%)</w:t>
            </w:r>
          </w:p>
        </w:tc>
      </w:tr>
      <w:tr w:rsidR="00E87D4A" w14:paraId="0468C426" w14:textId="77777777">
        <w:tblPrEx>
          <w:tblCellMar>
            <w:top w:w="0" w:type="dxa"/>
            <w:bottom w:w="0" w:type="dxa"/>
          </w:tblCellMar>
        </w:tblPrEx>
        <w:trPr>
          <w:cantSplit/>
          <w:trHeight w:val="560"/>
        </w:trPr>
        <w:tc>
          <w:tcPr>
            <w:tcW w:w="700" w:type="dxa"/>
            <w:tcMar>
              <w:top w:w="0" w:type="dxa"/>
              <w:bottom w:w="0" w:type="dxa"/>
            </w:tcMar>
            <w:vAlign w:val="center"/>
          </w:tcPr>
          <w:p w14:paraId="50D56ED3" w14:textId="77777777" w:rsidR="00E87D4A" w:rsidRDefault="004F5D19">
            <w:pPr>
              <w:keepNext/>
              <w:keepLines/>
              <w:spacing w:after="0" w:line="240" w:lineRule="auto"/>
            </w:pPr>
            <w:r>
              <w:rPr>
                <w:sz w:val="18"/>
              </w:rPr>
              <w:t>231</w:t>
            </w:r>
          </w:p>
        </w:tc>
        <w:tc>
          <w:tcPr>
            <w:tcW w:w="3180" w:type="dxa"/>
            <w:tcMar>
              <w:top w:w="0" w:type="dxa"/>
              <w:bottom w:w="0" w:type="dxa"/>
            </w:tcMar>
            <w:vAlign w:val="center"/>
          </w:tcPr>
          <w:p w14:paraId="27097550" w14:textId="77777777" w:rsidR="00E87D4A" w:rsidRDefault="004F5D19">
            <w:pPr>
              <w:keepNext/>
              <w:keepLines/>
              <w:spacing w:after="0" w:line="240" w:lineRule="auto"/>
            </w:pPr>
            <w:r>
              <w:rPr>
                <w:sz w:val="18"/>
              </w:rPr>
              <w:t>Obveze za zaposlene</w:t>
            </w:r>
          </w:p>
        </w:tc>
        <w:tc>
          <w:tcPr>
            <w:tcW w:w="700" w:type="dxa"/>
            <w:tcMar>
              <w:top w:w="0" w:type="dxa"/>
              <w:bottom w:w="0" w:type="dxa"/>
            </w:tcMar>
            <w:vAlign w:val="center"/>
          </w:tcPr>
          <w:p w14:paraId="30E63DAE" w14:textId="77777777" w:rsidR="00E87D4A" w:rsidRDefault="004F5D19">
            <w:pPr>
              <w:keepNext/>
              <w:keepLines/>
              <w:spacing w:after="0" w:line="240" w:lineRule="auto"/>
            </w:pPr>
            <w:r>
              <w:rPr>
                <w:sz w:val="18"/>
              </w:rPr>
              <w:t>P231</w:t>
            </w:r>
          </w:p>
        </w:tc>
        <w:tc>
          <w:tcPr>
            <w:tcW w:w="1860" w:type="dxa"/>
            <w:tcMar>
              <w:top w:w="0" w:type="dxa"/>
              <w:bottom w:w="0" w:type="dxa"/>
            </w:tcMar>
            <w:vAlign w:val="center"/>
          </w:tcPr>
          <w:p w14:paraId="0BD8F7DB" w14:textId="77777777" w:rsidR="00E87D4A" w:rsidRDefault="004F5D19">
            <w:pPr>
              <w:keepNext/>
              <w:keepLines/>
              <w:spacing w:after="0" w:line="240" w:lineRule="auto"/>
              <w:jc w:val="right"/>
            </w:pPr>
            <w:r>
              <w:rPr>
                <w:sz w:val="18"/>
              </w:rPr>
              <w:t>796.716,87</w:t>
            </w:r>
          </w:p>
        </w:tc>
        <w:tc>
          <w:tcPr>
            <w:tcW w:w="700" w:type="dxa"/>
            <w:tcMar>
              <w:top w:w="0" w:type="dxa"/>
              <w:bottom w:w="0" w:type="dxa"/>
            </w:tcMar>
            <w:vAlign w:val="center"/>
          </w:tcPr>
          <w:p w14:paraId="1DA95684" w14:textId="77777777" w:rsidR="00E87D4A" w:rsidRDefault="004F5D19">
            <w:pPr>
              <w:keepNext/>
              <w:keepLines/>
              <w:spacing w:after="0" w:line="240" w:lineRule="auto"/>
              <w:jc w:val="right"/>
            </w:pPr>
            <w:r>
              <w:rPr>
                <w:sz w:val="18"/>
              </w:rPr>
              <w:t>-</w:t>
            </w:r>
          </w:p>
        </w:tc>
      </w:tr>
    </w:tbl>
    <w:p w14:paraId="42399024" w14:textId="77777777" w:rsidR="00E87D4A" w:rsidRDefault="00E87D4A">
      <w:pPr>
        <w:spacing w:after="0"/>
      </w:pPr>
    </w:p>
    <w:p w14:paraId="355B809B" w14:textId="77777777" w:rsidR="00E87D4A" w:rsidRDefault="004F5D19">
      <w:pPr>
        <w:spacing w:line="240" w:lineRule="auto"/>
        <w:jc w:val="both"/>
      </w:pPr>
      <w:r>
        <w:t xml:space="preserve">Obveze za </w:t>
      </w:r>
      <w:r>
        <w:t>zaposlene odnose se na obveze bruto plaće zaposlenih (6 rashoda uključujući i rashod za plaću za prosinac 2024.) u iznosu i materijalnih prava zaposlenih (</w:t>
      </w:r>
      <w:proofErr w:type="spellStart"/>
      <w:r>
        <w:t>uskrsnica</w:t>
      </w:r>
      <w:proofErr w:type="spellEnd"/>
      <w:r>
        <w:t>, regres za godišnji odmor, jubilarne nagrade, otpremnine, pomoći za smrtni slučaji sl.)</w:t>
      </w:r>
    </w:p>
    <w:p w14:paraId="126197BF" w14:textId="77777777" w:rsidR="00E87D4A" w:rsidRDefault="00E87D4A"/>
    <w:p w14:paraId="45074145" w14:textId="77777777" w:rsidR="00E87D4A" w:rsidRDefault="004F5D19">
      <w:pPr>
        <w:keepNext/>
        <w:spacing w:line="240" w:lineRule="auto"/>
        <w:jc w:val="center"/>
      </w:pPr>
      <w:r>
        <w:rPr>
          <w:sz w:val="28"/>
        </w:rPr>
        <w:t>Bi</w:t>
      </w:r>
      <w:r>
        <w:rPr>
          <w:sz w:val="28"/>
        </w:rPr>
        <w:t>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22DFE4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5FC776"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73DA13"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81ED6F"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7E8FC4"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35E473F" w14:textId="77777777" w:rsidR="00E87D4A" w:rsidRDefault="004F5D19">
            <w:pPr>
              <w:keepNext/>
              <w:keepLines/>
              <w:spacing w:after="0" w:line="240" w:lineRule="auto"/>
              <w:jc w:val="center"/>
            </w:pPr>
            <w:r>
              <w:rPr>
                <w:b/>
                <w:sz w:val="18"/>
              </w:rPr>
              <w:t>Indeks (%)</w:t>
            </w:r>
          </w:p>
        </w:tc>
      </w:tr>
      <w:tr w:rsidR="00E87D4A" w14:paraId="6C95DF23" w14:textId="77777777">
        <w:tblPrEx>
          <w:tblCellMar>
            <w:top w:w="0" w:type="dxa"/>
            <w:bottom w:w="0" w:type="dxa"/>
          </w:tblCellMar>
        </w:tblPrEx>
        <w:trPr>
          <w:cantSplit/>
          <w:trHeight w:val="560"/>
        </w:trPr>
        <w:tc>
          <w:tcPr>
            <w:tcW w:w="700" w:type="dxa"/>
            <w:tcMar>
              <w:top w:w="0" w:type="dxa"/>
              <w:bottom w:w="0" w:type="dxa"/>
            </w:tcMar>
            <w:vAlign w:val="center"/>
          </w:tcPr>
          <w:p w14:paraId="025C2691" w14:textId="77777777" w:rsidR="00E87D4A" w:rsidRDefault="004F5D19">
            <w:pPr>
              <w:keepNext/>
              <w:keepLines/>
              <w:spacing w:after="0" w:line="240" w:lineRule="auto"/>
            </w:pPr>
            <w:r>
              <w:rPr>
                <w:sz w:val="18"/>
              </w:rPr>
              <w:t>232</w:t>
            </w:r>
          </w:p>
        </w:tc>
        <w:tc>
          <w:tcPr>
            <w:tcW w:w="3180" w:type="dxa"/>
            <w:tcMar>
              <w:top w:w="0" w:type="dxa"/>
              <w:bottom w:w="0" w:type="dxa"/>
            </w:tcMar>
            <w:vAlign w:val="center"/>
          </w:tcPr>
          <w:p w14:paraId="24403D34" w14:textId="77777777" w:rsidR="00E87D4A" w:rsidRDefault="004F5D19">
            <w:pPr>
              <w:keepNext/>
              <w:keepLines/>
              <w:spacing w:after="0" w:line="240" w:lineRule="auto"/>
            </w:pPr>
            <w:r>
              <w:rPr>
                <w:sz w:val="18"/>
              </w:rPr>
              <w:t>Obveze za materijalne rashode</w:t>
            </w:r>
          </w:p>
        </w:tc>
        <w:tc>
          <w:tcPr>
            <w:tcW w:w="700" w:type="dxa"/>
            <w:tcMar>
              <w:top w:w="0" w:type="dxa"/>
              <w:bottom w:w="0" w:type="dxa"/>
            </w:tcMar>
            <w:vAlign w:val="center"/>
          </w:tcPr>
          <w:p w14:paraId="4F78B408" w14:textId="77777777" w:rsidR="00E87D4A" w:rsidRDefault="004F5D19">
            <w:pPr>
              <w:keepNext/>
              <w:keepLines/>
              <w:spacing w:after="0" w:line="240" w:lineRule="auto"/>
            </w:pPr>
            <w:r>
              <w:rPr>
                <w:sz w:val="18"/>
              </w:rPr>
              <w:t>P232</w:t>
            </w:r>
          </w:p>
        </w:tc>
        <w:tc>
          <w:tcPr>
            <w:tcW w:w="1860" w:type="dxa"/>
            <w:tcMar>
              <w:top w:w="0" w:type="dxa"/>
              <w:bottom w:w="0" w:type="dxa"/>
            </w:tcMar>
            <w:vAlign w:val="center"/>
          </w:tcPr>
          <w:p w14:paraId="649F73F7" w14:textId="77777777" w:rsidR="00E87D4A" w:rsidRDefault="004F5D19">
            <w:pPr>
              <w:keepNext/>
              <w:keepLines/>
              <w:spacing w:after="0" w:line="240" w:lineRule="auto"/>
              <w:jc w:val="right"/>
            </w:pPr>
            <w:r>
              <w:rPr>
                <w:sz w:val="18"/>
              </w:rPr>
              <w:t>158.476,12</w:t>
            </w:r>
          </w:p>
        </w:tc>
        <w:tc>
          <w:tcPr>
            <w:tcW w:w="700" w:type="dxa"/>
            <w:tcMar>
              <w:top w:w="0" w:type="dxa"/>
              <w:bottom w:w="0" w:type="dxa"/>
            </w:tcMar>
            <w:vAlign w:val="center"/>
          </w:tcPr>
          <w:p w14:paraId="5430BB7F" w14:textId="77777777" w:rsidR="00E87D4A" w:rsidRDefault="004F5D19">
            <w:pPr>
              <w:keepNext/>
              <w:keepLines/>
              <w:spacing w:after="0" w:line="240" w:lineRule="auto"/>
              <w:jc w:val="right"/>
            </w:pPr>
            <w:r>
              <w:rPr>
                <w:sz w:val="18"/>
              </w:rPr>
              <w:t>-</w:t>
            </w:r>
          </w:p>
        </w:tc>
      </w:tr>
    </w:tbl>
    <w:p w14:paraId="4C9E200D" w14:textId="77777777" w:rsidR="00E87D4A" w:rsidRDefault="00E87D4A">
      <w:pPr>
        <w:spacing w:after="0"/>
      </w:pPr>
    </w:p>
    <w:p w14:paraId="69406092" w14:textId="77777777" w:rsidR="00E87D4A" w:rsidRDefault="004F5D19">
      <w:pPr>
        <w:spacing w:line="240" w:lineRule="auto"/>
        <w:jc w:val="both"/>
      </w:pPr>
      <w:r>
        <w:t xml:space="preserve">Obveze za materijalne rashode obuhvaćaju: naknade troškova zaposlenih ( uključujući i prijevoz na posao za prosinac 2024).,  </w:t>
      </w:r>
      <w:r>
        <w:t>rashode za materijal i energiju, rashode za usluge, ostale nespomenute rashode poslovanja (reprezentacija, premije osiguranja, pristojbe, članarine).</w:t>
      </w:r>
    </w:p>
    <w:p w14:paraId="65C5B6AD" w14:textId="77777777" w:rsidR="00E87D4A" w:rsidRDefault="00E87D4A"/>
    <w:p w14:paraId="6CFDEB6E" w14:textId="77777777" w:rsidR="00E87D4A" w:rsidRDefault="004F5D19">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6F28EB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3DB9F8"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144539"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B0654A"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2A8999"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BED7185" w14:textId="77777777" w:rsidR="00E87D4A" w:rsidRDefault="004F5D19">
            <w:pPr>
              <w:keepNext/>
              <w:keepLines/>
              <w:spacing w:after="0" w:line="240" w:lineRule="auto"/>
              <w:jc w:val="center"/>
            </w:pPr>
            <w:r>
              <w:rPr>
                <w:b/>
                <w:sz w:val="18"/>
              </w:rPr>
              <w:t>Indeks (%)</w:t>
            </w:r>
          </w:p>
        </w:tc>
      </w:tr>
      <w:tr w:rsidR="00E87D4A" w14:paraId="2F08359C" w14:textId="77777777">
        <w:tblPrEx>
          <w:tblCellMar>
            <w:top w:w="0" w:type="dxa"/>
            <w:bottom w:w="0" w:type="dxa"/>
          </w:tblCellMar>
        </w:tblPrEx>
        <w:trPr>
          <w:cantSplit/>
          <w:trHeight w:val="560"/>
        </w:trPr>
        <w:tc>
          <w:tcPr>
            <w:tcW w:w="700" w:type="dxa"/>
            <w:tcMar>
              <w:top w:w="0" w:type="dxa"/>
              <w:bottom w:w="0" w:type="dxa"/>
            </w:tcMar>
            <w:vAlign w:val="center"/>
          </w:tcPr>
          <w:p w14:paraId="0FD90AED" w14:textId="77777777" w:rsidR="00E87D4A" w:rsidRDefault="004F5D19">
            <w:pPr>
              <w:keepNext/>
              <w:keepLines/>
              <w:spacing w:after="0" w:line="240" w:lineRule="auto"/>
            </w:pPr>
            <w:r>
              <w:rPr>
                <w:sz w:val="18"/>
              </w:rPr>
              <w:t>234</w:t>
            </w:r>
          </w:p>
        </w:tc>
        <w:tc>
          <w:tcPr>
            <w:tcW w:w="3180" w:type="dxa"/>
            <w:tcMar>
              <w:top w:w="0" w:type="dxa"/>
              <w:bottom w:w="0" w:type="dxa"/>
            </w:tcMar>
            <w:vAlign w:val="center"/>
          </w:tcPr>
          <w:p w14:paraId="1484E112" w14:textId="77777777" w:rsidR="00E87D4A" w:rsidRDefault="004F5D19">
            <w:pPr>
              <w:keepNext/>
              <w:keepLines/>
              <w:spacing w:after="0" w:line="240" w:lineRule="auto"/>
            </w:pPr>
            <w:r>
              <w:rPr>
                <w:sz w:val="18"/>
              </w:rPr>
              <w:t xml:space="preserve">Obveze za financijske </w:t>
            </w:r>
            <w:r>
              <w:rPr>
                <w:sz w:val="18"/>
              </w:rPr>
              <w:t>rashode</w:t>
            </w:r>
          </w:p>
        </w:tc>
        <w:tc>
          <w:tcPr>
            <w:tcW w:w="700" w:type="dxa"/>
            <w:tcMar>
              <w:top w:w="0" w:type="dxa"/>
              <w:bottom w:w="0" w:type="dxa"/>
            </w:tcMar>
            <w:vAlign w:val="center"/>
          </w:tcPr>
          <w:p w14:paraId="48BB2124" w14:textId="77777777" w:rsidR="00E87D4A" w:rsidRDefault="004F5D19">
            <w:pPr>
              <w:keepNext/>
              <w:keepLines/>
              <w:spacing w:after="0" w:line="240" w:lineRule="auto"/>
            </w:pPr>
            <w:r>
              <w:rPr>
                <w:sz w:val="18"/>
              </w:rPr>
              <w:t>P234</w:t>
            </w:r>
          </w:p>
        </w:tc>
        <w:tc>
          <w:tcPr>
            <w:tcW w:w="1860" w:type="dxa"/>
            <w:tcMar>
              <w:top w:w="0" w:type="dxa"/>
              <w:bottom w:w="0" w:type="dxa"/>
            </w:tcMar>
            <w:vAlign w:val="center"/>
          </w:tcPr>
          <w:p w14:paraId="4DF3455C" w14:textId="77777777" w:rsidR="00E87D4A" w:rsidRDefault="004F5D19">
            <w:pPr>
              <w:keepNext/>
              <w:keepLines/>
              <w:spacing w:after="0" w:line="240" w:lineRule="auto"/>
              <w:jc w:val="right"/>
            </w:pPr>
            <w:r>
              <w:rPr>
                <w:sz w:val="18"/>
              </w:rPr>
              <w:t>76,27</w:t>
            </w:r>
          </w:p>
        </w:tc>
        <w:tc>
          <w:tcPr>
            <w:tcW w:w="700" w:type="dxa"/>
            <w:tcMar>
              <w:top w:w="0" w:type="dxa"/>
              <w:bottom w:w="0" w:type="dxa"/>
            </w:tcMar>
            <w:vAlign w:val="center"/>
          </w:tcPr>
          <w:p w14:paraId="08B8A7C0" w14:textId="77777777" w:rsidR="00E87D4A" w:rsidRDefault="004F5D19">
            <w:pPr>
              <w:keepNext/>
              <w:keepLines/>
              <w:spacing w:after="0" w:line="240" w:lineRule="auto"/>
              <w:jc w:val="right"/>
            </w:pPr>
            <w:r>
              <w:rPr>
                <w:sz w:val="18"/>
              </w:rPr>
              <w:t>-</w:t>
            </w:r>
          </w:p>
        </w:tc>
      </w:tr>
    </w:tbl>
    <w:p w14:paraId="68FD78BD" w14:textId="77777777" w:rsidR="00E87D4A" w:rsidRDefault="00E87D4A">
      <w:pPr>
        <w:spacing w:after="0"/>
      </w:pPr>
    </w:p>
    <w:p w14:paraId="5F0DC70C" w14:textId="77777777" w:rsidR="00E87D4A" w:rsidRDefault="004F5D19">
      <w:pPr>
        <w:spacing w:line="240" w:lineRule="auto"/>
        <w:jc w:val="both"/>
      </w:pPr>
      <w:r>
        <w:t>Podmirene obveze za usluge platnog prometa od prosinca 2024. do svibnja 2025.</w:t>
      </w:r>
    </w:p>
    <w:p w14:paraId="2E99EFC7" w14:textId="77777777" w:rsidR="00E87D4A" w:rsidRDefault="00E87D4A"/>
    <w:p w14:paraId="629065A8" w14:textId="77777777" w:rsidR="00E87D4A" w:rsidRDefault="004F5D19">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6055DE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98B8FE"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FDD5BE"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FDC253"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14BE00"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DC9C34B" w14:textId="77777777" w:rsidR="00E87D4A" w:rsidRDefault="004F5D19">
            <w:pPr>
              <w:keepNext/>
              <w:keepLines/>
              <w:spacing w:after="0" w:line="240" w:lineRule="auto"/>
              <w:jc w:val="center"/>
            </w:pPr>
            <w:r>
              <w:rPr>
                <w:b/>
                <w:sz w:val="18"/>
              </w:rPr>
              <w:t>Indeks (%)</w:t>
            </w:r>
          </w:p>
        </w:tc>
      </w:tr>
      <w:tr w:rsidR="00E87D4A" w14:paraId="3BBE8757" w14:textId="77777777">
        <w:tblPrEx>
          <w:tblCellMar>
            <w:top w:w="0" w:type="dxa"/>
            <w:bottom w:w="0" w:type="dxa"/>
          </w:tblCellMar>
        </w:tblPrEx>
        <w:trPr>
          <w:cantSplit/>
          <w:trHeight w:val="560"/>
        </w:trPr>
        <w:tc>
          <w:tcPr>
            <w:tcW w:w="700" w:type="dxa"/>
            <w:tcMar>
              <w:top w:w="0" w:type="dxa"/>
              <w:bottom w:w="0" w:type="dxa"/>
            </w:tcMar>
            <w:vAlign w:val="center"/>
          </w:tcPr>
          <w:p w14:paraId="59346F57" w14:textId="77777777" w:rsidR="00E87D4A" w:rsidRDefault="004F5D19">
            <w:pPr>
              <w:keepNext/>
              <w:keepLines/>
              <w:spacing w:after="0" w:line="240" w:lineRule="auto"/>
            </w:pPr>
            <w:r>
              <w:rPr>
                <w:sz w:val="18"/>
              </w:rPr>
              <w:t>24</w:t>
            </w:r>
          </w:p>
        </w:tc>
        <w:tc>
          <w:tcPr>
            <w:tcW w:w="3180" w:type="dxa"/>
            <w:tcMar>
              <w:top w:w="0" w:type="dxa"/>
              <w:bottom w:w="0" w:type="dxa"/>
            </w:tcMar>
            <w:vAlign w:val="center"/>
          </w:tcPr>
          <w:p w14:paraId="4BA0358C" w14:textId="77777777" w:rsidR="00E87D4A" w:rsidRDefault="004F5D19">
            <w:pPr>
              <w:keepNext/>
              <w:keepLines/>
              <w:spacing w:after="0" w:line="240" w:lineRule="auto"/>
            </w:pPr>
            <w:r>
              <w:rPr>
                <w:sz w:val="18"/>
              </w:rPr>
              <w:t>Obveze za nabavu nefinancijske imovine</w:t>
            </w:r>
          </w:p>
        </w:tc>
        <w:tc>
          <w:tcPr>
            <w:tcW w:w="700" w:type="dxa"/>
            <w:tcMar>
              <w:top w:w="0" w:type="dxa"/>
              <w:bottom w:w="0" w:type="dxa"/>
            </w:tcMar>
            <w:vAlign w:val="center"/>
          </w:tcPr>
          <w:p w14:paraId="5C3306A3" w14:textId="77777777" w:rsidR="00E87D4A" w:rsidRDefault="004F5D19">
            <w:pPr>
              <w:keepNext/>
              <w:keepLines/>
              <w:spacing w:after="0" w:line="240" w:lineRule="auto"/>
            </w:pPr>
            <w:r>
              <w:rPr>
                <w:sz w:val="18"/>
              </w:rPr>
              <w:t>P24</w:t>
            </w:r>
          </w:p>
        </w:tc>
        <w:tc>
          <w:tcPr>
            <w:tcW w:w="1860" w:type="dxa"/>
            <w:tcMar>
              <w:top w:w="0" w:type="dxa"/>
              <w:bottom w:w="0" w:type="dxa"/>
            </w:tcMar>
            <w:vAlign w:val="center"/>
          </w:tcPr>
          <w:p w14:paraId="2C927FB2" w14:textId="77777777" w:rsidR="00E87D4A" w:rsidRDefault="004F5D19">
            <w:pPr>
              <w:keepNext/>
              <w:keepLines/>
              <w:spacing w:after="0" w:line="240" w:lineRule="auto"/>
              <w:jc w:val="right"/>
            </w:pPr>
            <w:r>
              <w:rPr>
                <w:sz w:val="18"/>
              </w:rPr>
              <w:t>25.080,30</w:t>
            </w:r>
          </w:p>
        </w:tc>
        <w:tc>
          <w:tcPr>
            <w:tcW w:w="700" w:type="dxa"/>
            <w:tcMar>
              <w:top w:w="0" w:type="dxa"/>
              <w:bottom w:w="0" w:type="dxa"/>
            </w:tcMar>
            <w:vAlign w:val="center"/>
          </w:tcPr>
          <w:p w14:paraId="0B399966" w14:textId="77777777" w:rsidR="00E87D4A" w:rsidRDefault="004F5D19">
            <w:pPr>
              <w:keepNext/>
              <w:keepLines/>
              <w:spacing w:after="0" w:line="240" w:lineRule="auto"/>
              <w:jc w:val="right"/>
            </w:pPr>
            <w:r>
              <w:rPr>
                <w:sz w:val="18"/>
              </w:rPr>
              <w:t>-</w:t>
            </w:r>
          </w:p>
        </w:tc>
      </w:tr>
    </w:tbl>
    <w:p w14:paraId="175AF1AB" w14:textId="77777777" w:rsidR="00E87D4A" w:rsidRDefault="00E87D4A">
      <w:pPr>
        <w:spacing w:after="0"/>
      </w:pPr>
    </w:p>
    <w:p w14:paraId="16F5F787" w14:textId="77777777" w:rsidR="00E87D4A" w:rsidRDefault="004F5D19">
      <w:pPr>
        <w:spacing w:line="240" w:lineRule="auto"/>
        <w:jc w:val="both"/>
      </w:pPr>
      <w:r>
        <w:t xml:space="preserve">Podmirene obveze za </w:t>
      </w:r>
      <w:r>
        <w:t>nabavu nefinancijske imovine odnose se na obveze za nabavku uredske opreme i namještaja za nastavni proces , uređaja za opremanje školske kuhinje i uređaja za rad domara</w:t>
      </w:r>
    </w:p>
    <w:p w14:paraId="7525B7AD" w14:textId="77777777" w:rsidR="00E87D4A" w:rsidRDefault="00E87D4A"/>
    <w:p w14:paraId="43046C8C" w14:textId="77777777" w:rsidR="00E87D4A" w:rsidRDefault="004F5D19">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461677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C504B6"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528964"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6DA1EA"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E946BA"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94B3AAB" w14:textId="77777777" w:rsidR="00E87D4A" w:rsidRDefault="004F5D19">
            <w:pPr>
              <w:keepNext/>
              <w:keepLines/>
              <w:spacing w:after="0" w:line="240" w:lineRule="auto"/>
              <w:jc w:val="center"/>
            </w:pPr>
            <w:r>
              <w:rPr>
                <w:b/>
                <w:sz w:val="18"/>
              </w:rPr>
              <w:t>Indeks (%)</w:t>
            </w:r>
          </w:p>
        </w:tc>
      </w:tr>
      <w:tr w:rsidR="00E87D4A" w14:paraId="4E806942" w14:textId="77777777">
        <w:tblPrEx>
          <w:tblCellMar>
            <w:top w:w="0" w:type="dxa"/>
            <w:bottom w:w="0" w:type="dxa"/>
          </w:tblCellMar>
        </w:tblPrEx>
        <w:trPr>
          <w:cantSplit/>
          <w:trHeight w:val="560"/>
        </w:trPr>
        <w:tc>
          <w:tcPr>
            <w:tcW w:w="700" w:type="dxa"/>
            <w:tcMar>
              <w:top w:w="0" w:type="dxa"/>
              <w:bottom w:w="0" w:type="dxa"/>
            </w:tcMar>
            <w:vAlign w:val="center"/>
          </w:tcPr>
          <w:p w14:paraId="66F65137" w14:textId="77777777" w:rsidR="00E87D4A" w:rsidRDefault="00E87D4A">
            <w:pPr>
              <w:keepNext/>
              <w:keepLines/>
              <w:spacing w:after="0" w:line="240" w:lineRule="auto"/>
            </w:pPr>
          </w:p>
        </w:tc>
        <w:tc>
          <w:tcPr>
            <w:tcW w:w="3180" w:type="dxa"/>
            <w:tcMar>
              <w:top w:w="0" w:type="dxa"/>
              <w:bottom w:w="0" w:type="dxa"/>
            </w:tcMar>
            <w:vAlign w:val="center"/>
          </w:tcPr>
          <w:p w14:paraId="12968CC4" w14:textId="77777777" w:rsidR="00E87D4A" w:rsidRDefault="004F5D19">
            <w:pPr>
              <w:keepNext/>
              <w:keepLines/>
              <w:spacing w:after="0" w:line="240" w:lineRule="auto"/>
            </w:pPr>
            <w:r>
              <w:rPr>
                <w:sz w:val="18"/>
              </w:rPr>
              <w:t xml:space="preserve">Stanje </w:t>
            </w:r>
            <w:r>
              <w:rPr>
                <w:sz w:val="18"/>
              </w:rPr>
              <w:t>dospjelih obveza na kraju izvještajnog razdoblja (šifre V008+D23+D24 + 'D dio 25,26' + D27)</w:t>
            </w:r>
          </w:p>
        </w:tc>
        <w:tc>
          <w:tcPr>
            <w:tcW w:w="700" w:type="dxa"/>
            <w:tcMar>
              <w:top w:w="0" w:type="dxa"/>
              <w:bottom w:w="0" w:type="dxa"/>
            </w:tcMar>
            <w:vAlign w:val="center"/>
          </w:tcPr>
          <w:p w14:paraId="34A2F041" w14:textId="77777777" w:rsidR="00E87D4A" w:rsidRDefault="004F5D19">
            <w:pPr>
              <w:keepNext/>
              <w:keepLines/>
              <w:spacing w:after="0" w:line="240" w:lineRule="auto"/>
            </w:pPr>
            <w:r>
              <w:rPr>
                <w:sz w:val="18"/>
              </w:rPr>
              <w:t>V007</w:t>
            </w:r>
          </w:p>
        </w:tc>
        <w:tc>
          <w:tcPr>
            <w:tcW w:w="1860" w:type="dxa"/>
            <w:tcMar>
              <w:top w:w="0" w:type="dxa"/>
              <w:bottom w:w="0" w:type="dxa"/>
            </w:tcMar>
            <w:vAlign w:val="center"/>
          </w:tcPr>
          <w:p w14:paraId="69E7B82A" w14:textId="77777777" w:rsidR="00E87D4A" w:rsidRDefault="004F5D19">
            <w:pPr>
              <w:keepNext/>
              <w:keepLines/>
              <w:spacing w:after="0" w:line="240" w:lineRule="auto"/>
              <w:jc w:val="right"/>
            </w:pPr>
            <w:r>
              <w:rPr>
                <w:sz w:val="18"/>
              </w:rPr>
              <w:t>0,00</w:t>
            </w:r>
          </w:p>
        </w:tc>
        <w:tc>
          <w:tcPr>
            <w:tcW w:w="700" w:type="dxa"/>
            <w:tcMar>
              <w:top w:w="0" w:type="dxa"/>
              <w:bottom w:w="0" w:type="dxa"/>
            </w:tcMar>
            <w:vAlign w:val="center"/>
          </w:tcPr>
          <w:p w14:paraId="79911931" w14:textId="77777777" w:rsidR="00E87D4A" w:rsidRDefault="004F5D19">
            <w:pPr>
              <w:keepNext/>
              <w:keepLines/>
              <w:spacing w:after="0" w:line="240" w:lineRule="auto"/>
              <w:jc w:val="right"/>
            </w:pPr>
            <w:r>
              <w:rPr>
                <w:sz w:val="18"/>
              </w:rPr>
              <w:t>-</w:t>
            </w:r>
          </w:p>
        </w:tc>
      </w:tr>
    </w:tbl>
    <w:p w14:paraId="2F52D794" w14:textId="77777777" w:rsidR="00E87D4A" w:rsidRDefault="00E87D4A">
      <w:pPr>
        <w:spacing w:after="0"/>
      </w:pPr>
    </w:p>
    <w:p w14:paraId="18251100" w14:textId="77777777" w:rsidR="00E87D4A" w:rsidRDefault="004F5D19">
      <w:pPr>
        <w:spacing w:line="240" w:lineRule="auto"/>
        <w:jc w:val="both"/>
      </w:pPr>
      <w:r>
        <w:t>Osnovna škola Ivana Gorana Kovačića Vrbovsko nema dospjelih obaveza na dan 30.06.2025. godine.</w:t>
      </w:r>
    </w:p>
    <w:p w14:paraId="6109E45F" w14:textId="77777777" w:rsidR="00E87D4A" w:rsidRDefault="00E87D4A"/>
    <w:p w14:paraId="538AF344" w14:textId="77777777" w:rsidR="00E87D4A" w:rsidRDefault="004F5D19">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62345D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A360FB"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CC3887"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A1677C"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0BF516"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3C61C32" w14:textId="77777777" w:rsidR="00E87D4A" w:rsidRDefault="004F5D19">
            <w:pPr>
              <w:keepNext/>
              <w:keepLines/>
              <w:spacing w:after="0" w:line="240" w:lineRule="auto"/>
              <w:jc w:val="center"/>
            </w:pPr>
            <w:r>
              <w:rPr>
                <w:b/>
                <w:sz w:val="18"/>
              </w:rPr>
              <w:t>Indeks (%)</w:t>
            </w:r>
          </w:p>
        </w:tc>
      </w:tr>
      <w:tr w:rsidR="00E87D4A" w14:paraId="33FB2CCD" w14:textId="77777777">
        <w:tblPrEx>
          <w:tblCellMar>
            <w:top w:w="0" w:type="dxa"/>
            <w:bottom w:w="0" w:type="dxa"/>
          </w:tblCellMar>
        </w:tblPrEx>
        <w:trPr>
          <w:cantSplit/>
          <w:trHeight w:val="560"/>
        </w:trPr>
        <w:tc>
          <w:tcPr>
            <w:tcW w:w="700" w:type="dxa"/>
            <w:tcMar>
              <w:top w:w="0" w:type="dxa"/>
              <w:bottom w:w="0" w:type="dxa"/>
            </w:tcMar>
            <w:vAlign w:val="center"/>
          </w:tcPr>
          <w:p w14:paraId="0DF08EA4" w14:textId="77777777" w:rsidR="00E87D4A" w:rsidRDefault="00E87D4A">
            <w:pPr>
              <w:keepNext/>
              <w:keepLines/>
              <w:spacing w:after="0" w:line="240" w:lineRule="auto"/>
            </w:pPr>
          </w:p>
        </w:tc>
        <w:tc>
          <w:tcPr>
            <w:tcW w:w="3180" w:type="dxa"/>
            <w:tcMar>
              <w:top w:w="0" w:type="dxa"/>
              <w:bottom w:w="0" w:type="dxa"/>
            </w:tcMar>
            <w:vAlign w:val="center"/>
          </w:tcPr>
          <w:p w14:paraId="609CE8F7" w14:textId="77777777" w:rsidR="00E87D4A" w:rsidRDefault="004F5D19">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7EA23F31" w14:textId="77777777" w:rsidR="00E87D4A" w:rsidRDefault="004F5D19">
            <w:pPr>
              <w:keepNext/>
              <w:keepLines/>
              <w:spacing w:after="0" w:line="240" w:lineRule="auto"/>
            </w:pPr>
            <w:r>
              <w:rPr>
                <w:sz w:val="18"/>
              </w:rPr>
              <w:t>V009</w:t>
            </w:r>
          </w:p>
        </w:tc>
        <w:tc>
          <w:tcPr>
            <w:tcW w:w="1860" w:type="dxa"/>
            <w:tcMar>
              <w:top w:w="0" w:type="dxa"/>
              <w:bottom w:w="0" w:type="dxa"/>
            </w:tcMar>
            <w:vAlign w:val="center"/>
          </w:tcPr>
          <w:p w14:paraId="315F377C" w14:textId="77777777" w:rsidR="00E87D4A" w:rsidRDefault="004F5D19">
            <w:pPr>
              <w:keepNext/>
              <w:keepLines/>
              <w:spacing w:after="0" w:line="240" w:lineRule="auto"/>
              <w:jc w:val="right"/>
            </w:pPr>
            <w:r>
              <w:rPr>
                <w:sz w:val="18"/>
              </w:rPr>
              <w:t>140.765,15</w:t>
            </w:r>
          </w:p>
        </w:tc>
        <w:tc>
          <w:tcPr>
            <w:tcW w:w="700" w:type="dxa"/>
            <w:tcMar>
              <w:top w:w="0" w:type="dxa"/>
              <w:bottom w:w="0" w:type="dxa"/>
            </w:tcMar>
            <w:vAlign w:val="center"/>
          </w:tcPr>
          <w:p w14:paraId="2CE04D1D" w14:textId="77777777" w:rsidR="00E87D4A" w:rsidRDefault="004F5D19">
            <w:pPr>
              <w:keepNext/>
              <w:keepLines/>
              <w:spacing w:after="0" w:line="240" w:lineRule="auto"/>
              <w:jc w:val="right"/>
            </w:pPr>
            <w:r>
              <w:rPr>
                <w:sz w:val="18"/>
              </w:rPr>
              <w:t>-</w:t>
            </w:r>
          </w:p>
        </w:tc>
      </w:tr>
    </w:tbl>
    <w:p w14:paraId="45F27117" w14:textId="77777777" w:rsidR="00E87D4A" w:rsidRDefault="00E87D4A">
      <w:pPr>
        <w:spacing w:after="0"/>
      </w:pPr>
    </w:p>
    <w:p w14:paraId="00E9572D" w14:textId="77777777" w:rsidR="00E87D4A" w:rsidRDefault="004F5D19">
      <w:pPr>
        <w:spacing w:line="240" w:lineRule="auto"/>
        <w:jc w:val="both"/>
      </w:pPr>
      <w:r>
        <w:t>Ukupne nedospjele obveze iznose 140.765,15 eura</w:t>
      </w:r>
    </w:p>
    <w:p w14:paraId="12C20855" w14:textId="77777777" w:rsidR="00E87D4A" w:rsidRDefault="00E87D4A"/>
    <w:p w14:paraId="38C65416" w14:textId="77777777" w:rsidR="00E87D4A" w:rsidRDefault="004F5D19">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3D8BC4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949F9B"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BBC3BD"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511FF8"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44661B"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B0DDAB2" w14:textId="77777777" w:rsidR="00E87D4A" w:rsidRDefault="004F5D19">
            <w:pPr>
              <w:keepNext/>
              <w:keepLines/>
              <w:spacing w:after="0" w:line="240" w:lineRule="auto"/>
              <w:jc w:val="center"/>
            </w:pPr>
            <w:r>
              <w:rPr>
                <w:b/>
                <w:sz w:val="18"/>
              </w:rPr>
              <w:t>Indeks (%)</w:t>
            </w:r>
          </w:p>
        </w:tc>
      </w:tr>
      <w:tr w:rsidR="00E87D4A" w14:paraId="3293AE35" w14:textId="77777777">
        <w:tblPrEx>
          <w:tblCellMar>
            <w:top w:w="0" w:type="dxa"/>
            <w:bottom w:w="0" w:type="dxa"/>
          </w:tblCellMar>
        </w:tblPrEx>
        <w:trPr>
          <w:cantSplit/>
          <w:trHeight w:val="560"/>
        </w:trPr>
        <w:tc>
          <w:tcPr>
            <w:tcW w:w="700" w:type="dxa"/>
            <w:tcMar>
              <w:top w:w="0" w:type="dxa"/>
              <w:bottom w:w="0" w:type="dxa"/>
            </w:tcMar>
            <w:vAlign w:val="center"/>
          </w:tcPr>
          <w:p w14:paraId="35ECB902" w14:textId="77777777" w:rsidR="00E87D4A" w:rsidRDefault="00E87D4A">
            <w:pPr>
              <w:keepNext/>
              <w:keepLines/>
              <w:spacing w:after="0" w:line="240" w:lineRule="auto"/>
            </w:pPr>
          </w:p>
        </w:tc>
        <w:tc>
          <w:tcPr>
            <w:tcW w:w="3180" w:type="dxa"/>
            <w:tcMar>
              <w:top w:w="0" w:type="dxa"/>
              <w:bottom w:w="0" w:type="dxa"/>
            </w:tcMar>
            <w:vAlign w:val="center"/>
          </w:tcPr>
          <w:p w14:paraId="5582417D" w14:textId="77777777" w:rsidR="00E87D4A" w:rsidRDefault="004F5D19">
            <w:pPr>
              <w:keepNext/>
              <w:keepLines/>
              <w:spacing w:after="0" w:line="240" w:lineRule="auto"/>
            </w:pPr>
            <w:r>
              <w:rPr>
                <w:sz w:val="18"/>
              </w:rPr>
              <w:t>Međusobne obveze subjekata općeg proračuna</w:t>
            </w:r>
          </w:p>
        </w:tc>
        <w:tc>
          <w:tcPr>
            <w:tcW w:w="700" w:type="dxa"/>
            <w:tcMar>
              <w:top w:w="0" w:type="dxa"/>
              <w:bottom w:w="0" w:type="dxa"/>
            </w:tcMar>
            <w:vAlign w:val="center"/>
          </w:tcPr>
          <w:p w14:paraId="0117485B" w14:textId="77777777" w:rsidR="00E87D4A" w:rsidRDefault="004F5D19">
            <w:pPr>
              <w:keepNext/>
              <w:keepLines/>
              <w:spacing w:after="0" w:line="240" w:lineRule="auto"/>
            </w:pPr>
            <w:r>
              <w:rPr>
                <w:sz w:val="18"/>
              </w:rPr>
              <w:t>V010</w:t>
            </w:r>
          </w:p>
        </w:tc>
        <w:tc>
          <w:tcPr>
            <w:tcW w:w="1860" w:type="dxa"/>
            <w:tcMar>
              <w:top w:w="0" w:type="dxa"/>
              <w:bottom w:w="0" w:type="dxa"/>
            </w:tcMar>
            <w:vAlign w:val="center"/>
          </w:tcPr>
          <w:p w14:paraId="753F8CC5" w14:textId="77777777" w:rsidR="00E87D4A" w:rsidRDefault="004F5D19">
            <w:pPr>
              <w:keepNext/>
              <w:keepLines/>
              <w:spacing w:after="0" w:line="240" w:lineRule="auto"/>
              <w:jc w:val="right"/>
            </w:pPr>
            <w:r>
              <w:rPr>
                <w:sz w:val="18"/>
              </w:rPr>
              <w:t>1.301,55</w:t>
            </w:r>
          </w:p>
        </w:tc>
        <w:tc>
          <w:tcPr>
            <w:tcW w:w="700" w:type="dxa"/>
            <w:tcMar>
              <w:top w:w="0" w:type="dxa"/>
              <w:bottom w:w="0" w:type="dxa"/>
            </w:tcMar>
            <w:vAlign w:val="center"/>
          </w:tcPr>
          <w:p w14:paraId="220846DF" w14:textId="77777777" w:rsidR="00E87D4A" w:rsidRDefault="004F5D19">
            <w:pPr>
              <w:keepNext/>
              <w:keepLines/>
              <w:spacing w:after="0" w:line="240" w:lineRule="auto"/>
              <w:jc w:val="right"/>
            </w:pPr>
            <w:r>
              <w:rPr>
                <w:sz w:val="18"/>
              </w:rPr>
              <w:t>-</w:t>
            </w:r>
          </w:p>
        </w:tc>
      </w:tr>
    </w:tbl>
    <w:p w14:paraId="668EEEE2" w14:textId="77777777" w:rsidR="00E87D4A" w:rsidRDefault="00E87D4A">
      <w:pPr>
        <w:spacing w:after="0"/>
      </w:pPr>
    </w:p>
    <w:p w14:paraId="146F46D2" w14:textId="77777777" w:rsidR="00E87D4A" w:rsidRDefault="004F5D19">
      <w:pPr>
        <w:spacing w:line="240" w:lineRule="auto"/>
        <w:jc w:val="both"/>
      </w:pPr>
      <w:r>
        <w:t xml:space="preserve">Međusobne obveze subjekata općeg proračuna (nedospjele) u iznosu 1.301,55 eura obuhvaćaju: 23- Obveze za rashode poslovanja: NZJZ - analiza vode na </w:t>
      </w:r>
      <w:proofErr w:type="spellStart"/>
      <w:r>
        <w:t>legionelu</w:t>
      </w:r>
      <w:proofErr w:type="spellEnd"/>
      <w:r>
        <w:t xml:space="preserve"> u </w:t>
      </w:r>
      <w:r>
        <w:t xml:space="preserve">iznosu 375,00 eura Grad vrbovsko - intelektualne usluge (za prodaju stanova u vlasništvu škole) u iznosu 5,57 eura Refundacije rež.tr. (grad Vrbovsko- </w:t>
      </w:r>
      <w:proofErr w:type="spellStart"/>
      <w:r>
        <w:t>el.energija</w:t>
      </w:r>
      <w:proofErr w:type="spellEnd"/>
      <w:r>
        <w:t xml:space="preserve"> za DV Bambi) u iznosu 50,54 eura Novčana naknada za nezapošljavanje invalida 388,00 eura za l</w:t>
      </w:r>
      <w:r>
        <w:t>ipanj 2025.  Bolovanje na teret  HZZO-a 482,44 eura</w:t>
      </w:r>
    </w:p>
    <w:p w14:paraId="0BFC9D4A" w14:textId="77777777" w:rsidR="00E87D4A" w:rsidRDefault="00E87D4A"/>
    <w:p w14:paraId="752ADFCB" w14:textId="77777777" w:rsidR="00E87D4A" w:rsidRDefault="004F5D19">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3389D9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D86CA1"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CC15F5"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733E0F"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208837"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0165363" w14:textId="77777777" w:rsidR="00E87D4A" w:rsidRDefault="004F5D19">
            <w:pPr>
              <w:keepNext/>
              <w:keepLines/>
              <w:spacing w:after="0" w:line="240" w:lineRule="auto"/>
              <w:jc w:val="center"/>
            </w:pPr>
            <w:r>
              <w:rPr>
                <w:b/>
                <w:sz w:val="18"/>
              </w:rPr>
              <w:t>Indeks (%)</w:t>
            </w:r>
          </w:p>
        </w:tc>
      </w:tr>
      <w:tr w:rsidR="00E87D4A" w14:paraId="38EAE83C" w14:textId="77777777">
        <w:tblPrEx>
          <w:tblCellMar>
            <w:top w:w="0" w:type="dxa"/>
            <w:bottom w:w="0" w:type="dxa"/>
          </w:tblCellMar>
        </w:tblPrEx>
        <w:trPr>
          <w:cantSplit/>
          <w:trHeight w:val="560"/>
        </w:trPr>
        <w:tc>
          <w:tcPr>
            <w:tcW w:w="700" w:type="dxa"/>
            <w:tcMar>
              <w:top w:w="0" w:type="dxa"/>
              <w:bottom w:w="0" w:type="dxa"/>
            </w:tcMar>
            <w:vAlign w:val="center"/>
          </w:tcPr>
          <w:p w14:paraId="4A6FA998" w14:textId="77777777" w:rsidR="00E87D4A" w:rsidRDefault="004F5D19">
            <w:pPr>
              <w:keepNext/>
              <w:keepLines/>
              <w:spacing w:after="0" w:line="240" w:lineRule="auto"/>
            </w:pPr>
            <w:r>
              <w:rPr>
                <w:sz w:val="18"/>
              </w:rPr>
              <w:t>23</w:t>
            </w:r>
          </w:p>
        </w:tc>
        <w:tc>
          <w:tcPr>
            <w:tcW w:w="3180" w:type="dxa"/>
            <w:tcMar>
              <w:top w:w="0" w:type="dxa"/>
              <w:bottom w:w="0" w:type="dxa"/>
            </w:tcMar>
            <w:vAlign w:val="center"/>
          </w:tcPr>
          <w:p w14:paraId="38CA0276" w14:textId="77777777" w:rsidR="00E87D4A" w:rsidRDefault="004F5D19">
            <w:pPr>
              <w:keepNext/>
              <w:keepLines/>
              <w:spacing w:after="0" w:line="240" w:lineRule="auto"/>
            </w:pPr>
            <w:r>
              <w:rPr>
                <w:sz w:val="18"/>
              </w:rPr>
              <w:t>Obveze za rashode poslovanja</w:t>
            </w:r>
          </w:p>
        </w:tc>
        <w:tc>
          <w:tcPr>
            <w:tcW w:w="700" w:type="dxa"/>
            <w:tcMar>
              <w:top w:w="0" w:type="dxa"/>
              <w:bottom w:w="0" w:type="dxa"/>
            </w:tcMar>
            <w:vAlign w:val="center"/>
          </w:tcPr>
          <w:p w14:paraId="38CD4554" w14:textId="77777777" w:rsidR="00E87D4A" w:rsidRDefault="004F5D19">
            <w:pPr>
              <w:keepNext/>
              <w:keepLines/>
              <w:spacing w:after="0" w:line="240" w:lineRule="auto"/>
            </w:pPr>
            <w:r>
              <w:rPr>
                <w:sz w:val="18"/>
              </w:rPr>
              <w:t>ND23</w:t>
            </w:r>
          </w:p>
        </w:tc>
        <w:tc>
          <w:tcPr>
            <w:tcW w:w="1860" w:type="dxa"/>
            <w:tcMar>
              <w:top w:w="0" w:type="dxa"/>
              <w:bottom w:w="0" w:type="dxa"/>
            </w:tcMar>
            <w:vAlign w:val="center"/>
          </w:tcPr>
          <w:p w14:paraId="35E986E6" w14:textId="77777777" w:rsidR="00E87D4A" w:rsidRDefault="004F5D19">
            <w:pPr>
              <w:keepNext/>
              <w:keepLines/>
              <w:spacing w:after="0" w:line="240" w:lineRule="auto"/>
              <w:jc w:val="right"/>
            </w:pPr>
            <w:r>
              <w:rPr>
                <w:sz w:val="18"/>
              </w:rPr>
              <w:t>136.257,41</w:t>
            </w:r>
          </w:p>
        </w:tc>
        <w:tc>
          <w:tcPr>
            <w:tcW w:w="700" w:type="dxa"/>
            <w:tcMar>
              <w:top w:w="0" w:type="dxa"/>
              <w:bottom w:w="0" w:type="dxa"/>
            </w:tcMar>
            <w:vAlign w:val="center"/>
          </w:tcPr>
          <w:p w14:paraId="5AE90829" w14:textId="77777777" w:rsidR="00E87D4A" w:rsidRDefault="004F5D19">
            <w:pPr>
              <w:keepNext/>
              <w:keepLines/>
              <w:spacing w:after="0" w:line="240" w:lineRule="auto"/>
              <w:jc w:val="right"/>
            </w:pPr>
            <w:r>
              <w:rPr>
                <w:sz w:val="18"/>
              </w:rPr>
              <w:t>-</w:t>
            </w:r>
          </w:p>
        </w:tc>
      </w:tr>
    </w:tbl>
    <w:p w14:paraId="26DC0962" w14:textId="77777777" w:rsidR="00E87D4A" w:rsidRDefault="00E87D4A">
      <w:pPr>
        <w:spacing w:after="0"/>
      </w:pPr>
    </w:p>
    <w:p w14:paraId="6260C84B" w14:textId="77777777" w:rsidR="00E87D4A" w:rsidRDefault="004F5D19">
      <w:pPr>
        <w:spacing w:line="240" w:lineRule="auto"/>
        <w:jc w:val="both"/>
      </w:pPr>
      <w:r>
        <w:t xml:space="preserve">Nedospjele obveze za rashode poslovanja (dospijeće u srpnju 2025) su: Obveze za </w:t>
      </w:r>
      <w:r>
        <w:t>zaposlene- bruto plaće za sve zaposlene u iznosu 128.594,86 za lipanj 2025. Obveze za materijalne rashode - naknade troškova zaposlenima u iznosu 4.664,70 eura, obveze za rashode za materijal i energiju 1.474,35 eura, obveze za rashode za usluge 1.446,44 e</w:t>
      </w:r>
      <w:r>
        <w:t>ura, ostali nespomenuti rashodi (reprezentacija)u iznosu 65,03 eura  i obveze za financijske rashode (pl. promet) u iznosu 12,03 eura</w:t>
      </w:r>
    </w:p>
    <w:p w14:paraId="35F0E154" w14:textId="77777777" w:rsidR="00E87D4A" w:rsidRDefault="00E87D4A"/>
    <w:p w14:paraId="7501258F" w14:textId="77777777" w:rsidR="00E87D4A" w:rsidRDefault="004F5D19">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87D4A" w14:paraId="2EE504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0ADB2E" w14:textId="77777777" w:rsidR="00E87D4A" w:rsidRDefault="004F5D1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8753D8" w14:textId="77777777" w:rsidR="00E87D4A" w:rsidRDefault="004F5D1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A86108" w14:textId="77777777" w:rsidR="00E87D4A" w:rsidRDefault="004F5D1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9F4866" w14:textId="77777777" w:rsidR="00E87D4A" w:rsidRDefault="004F5D1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8A93864" w14:textId="77777777" w:rsidR="00E87D4A" w:rsidRDefault="004F5D19">
            <w:pPr>
              <w:keepNext/>
              <w:keepLines/>
              <w:spacing w:after="0" w:line="240" w:lineRule="auto"/>
              <w:jc w:val="center"/>
            </w:pPr>
            <w:r>
              <w:rPr>
                <w:b/>
                <w:sz w:val="18"/>
              </w:rPr>
              <w:t>Indeks (%)</w:t>
            </w:r>
          </w:p>
        </w:tc>
      </w:tr>
      <w:tr w:rsidR="00E87D4A" w14:paraId="5150252F" w14:textId="77777777">
        <w:tblPrEx>
          <w:tblCellMar>
            <w:top w:w="0" w:type="dxa"/>
            <w:bottom w:w="0" w:type="dxa"/>
          </w:tblCellMar>
        </w:tblPrEx>
        <w:trPr>
          <w:cantSplit/>
          <w:trHeight w:val="560"/>
        </w:trPr>
        <w:tc>
          <w:tcPr>
            <w:tcW w:w="700" w:type="dxa"/>
            <w:tcMar>
              <w:top w:w="0" w:type="dxa"/>
              <w:bottom w:w="0" w:type="dxa"/>
            </w:tcMar>
            <w:vAlign w:val="center"/>
          </w:tcPr>
          <w:p w14:paraId="22F640AF" w14:textId="77777777" w:rsidR="00E87D4A" w:rsidRDefault="004F5D19">
            <w:pPr>
              <w:keepNext/>
              <w:keepLines/>
              <w:spacing w:after="0" w:line="240" w:lineRule="auto"/>
            </w:pPr>
            <w:r>
              <w:rPr>
                <w:sz w:val="18"/>
              </w:rPr>
              <w:t>24</w:t>
            </w:r>
          </w:p>
        </w:tc>
        <w:tc>
          <w:tcPr>
            <w:tcW w:w="3180" w:type="dxa"/>
            <w:tcMar>
              <w:top w:w="0" w:type="dxa"/>
              <w:bottom w:w="0" w:type="dxa"/>
            </w:tcMar>
            <w:vAlign w:val="center"/>
          </w:tcPr>
          <w:p w14:paraId="5C1C37FD" w14:textId="77777777" w:rsidR="00E87D4A" w:rsidRDefault="004F5D19">
            <w:pPr>
              <w:keepNext/>
              <w:keepLines/>
              <w:spacing w:after="0" w:line="240" w:lineRule="auto"/>
            </w:pPr>
            <w:r>
              <w:rPr>
                <w:sz w:val="18"/>
              </w:rPr>
              <w:t>Obveze za nabavu nefinancijske imovine</w:t>
            </w:r>
          </w:p>
        </w:tc>
        <w:tc>
          <w:tcPr>
            <w:tcW w:w="700" w:type="dxa"/>
            <w:tcMar>
              <w:top w:w="0" w:type="dxa"/>
              <w:bottom w:w="0" w:type="dxa"/>
            </w:tcMar>
            <w:vAlign w:val="center"/>
          </w:tcPr>
          <w:p w14:paraId="419CCA83" w14:textId="77777777" w:rsidR="00E87D4A" w:rsidRDefault="004F5D19">
            <w:pPr>
              <w:keepNext/>
              <w:keepLines/>
              <w:spacing w:after="0" w:line="240" w:lineRule="auto"/>
            </w:pPr>
            <w:r>
              <w:rPr>
                <w:sz w:val="18"/>
              </w:rPr>
              <w:t>ND24</w:t>
            </w:r>
          </w:p>
        </w:tc>
        <w:tc>
          <w:tcPr>
            <w:tcW w:w="1860" w:type="dxa"/>
            <w:tcMar>
              <w:top w:w="0" w:type="dxa"/>
              <w:bottom w:w="0" w:type="dxa"/>
            </w:tcMar>
            <w:vAlign w:val="center"/>
          </w:tcPr>
          <w:p w14:paraId="3711E91E" w14:textId="77777777" w:rsidR="00E87D4A" w:rsidRDefault="004F5D19">
            <w:pPr>
              <w:keepNext/>
              <w:keepLines/>
              <w:spacing w:after="0" w:line="240" w:lineRule="auto"/>
              <w:jc w:val="right"/>
            </w:pPr>
            <w:r>
              <w:rPr>
                <w:sz w:val="18"/>
              </w:rPr>
              <w:t>3.206,19</w:t>
            </w:r>
          </w:p>
        </w:tc>
        <w:tc>
          <w:tcPr>
            <w:tcW w:w="700" w:type="dxa"/>
            <w:tcMar>
              <w:top w:w="0" w:type="dxa"/>
              <w:bottom w:w="0" w:type="dxa"/>
            </w:tcMar>
            <w:vAlign w:val="center"/>
          </w:tcPr>
          <w:p w14:paraId="45290275" w14:textId="77777777" w:rsidR="00E87D4A" w:rsidRDefault="004F5D19">
            <w:pPr>
              <w:keepNext/>
              <w:keepLines/>
              <w:spacing w:after="0" w:line="240" w:lineRule="auto"/>
              <w:jc w:val="right"/>
            </w:pPr>
            <w:r>
              <w:rPr>
                <w:sz w:val="18"/>
              </w:rPr>
              <w:t>-</w:t>
            </w:r>
          </w:p>
        </w:tc>
      </w:tr>
    </w:tbl>
    <w:p w14:paraId="0AAF5E62" w14:textId="77777777" w:rsidR="00E87D4A" w:rsidRDefault="00E87D4A">
      <w:pPr>
        <w:spacing w:after="0"/>
      </w:pPr>
    </w:p>
    <w:p w14:paraId="04C49512" w14:textId="77777777" w:rsidR="00E87D4A" w:rsidRDefault="004F5D19">
      <w:pPr>
        <w:spacing w:line="240" w:lineRule="auto"/>
        <w:jc w:val="both"/>
      </w:pPr>
      <w:r>
        <w:t>Nedospjele obveze za financijske rashode iznose 3.206,19 eura za nabavku uredskog namještaja (stolova i stolica za učionice)</w:t>
      </w:r>
    </w:p>
    <w:p w14:paraId="04978140" w14:textId="77777777" w:rsidR="00E87D4A" w:rsidRDefault="00E87D4A"/>
    <w:sectPr w:rsidR="00E87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4A"/>
    <w:rsid w:val="004F5D19"/>
    <w:rsid w:val="00E87D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A96E"/>
  <w15:docId w15:val="{70C3BF8A-8865-4862-9D29-ACAEFB01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3838</Words>
  <Characters>21881</Characters>
  <Application>Microsoft Office Word</Application>
  <DocSecurity>0</DocSecurity>
  <Lines>182</Lines>
  <Paragraphs>51</Paragraphs>
  <ScaleCrop>false</ScaleCrop>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Učiteljica</cp:lastModifiedBy>
  <cp:revision>2</cp:revision>
  <cp:lastPrinted>2025-07-09T12:13:00Z</cp:lastPrinted>
  <dcterms:created xsi:type="dcterms:W3CDTF">2025-07-09T12:14:00Z</dcterms:created>
  <dcterms:modified xsi:type="dcterms:W3CDTF">2025-07-09T12:14:00Z</dcterms:modified>
</cp:coreProperties>
</file>